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106097" w14:textId="1E3567E2" w:rsidR="00026EEA" w:rsidRPr="00026EEA" w:rsidRDefault="00026EEA" w:rsidP="00026EEA">
      <w:r>
        <w:rPr>
          <w:b/>
          <w:bCs/>
        </w:rPr>
        <w:t>DESCRIP</w:t>
      </w:r>
      <w:r w:rsidR="00926239">
        <w:rPr>
          <w:b/>
          <w:bCs/>
        </w:rPr>
        <w:t>TION</w:t>
      </w:r>
    </w:p>
    <w:p w14:paraId="2C65DFFF" w14:textId="77777777" w:rsidR="004240CB" w:rsidRPr="004240CB" w:rsidRDefault="004240CB" w:rsidP="004240CB">
      <w:r w:rsidRPr="004240CB">
        <w:rPr>
          <w:b/>
          <w:bCs/>
        </w:rPr>
        <w:t>Top Auto</w:t>
      </w:r>
      <w:r w:rsidRPr="004240CB">
        <w:t> by </w:t>
      </w:r>
      <w:r w:rsidRPr="004240CB">
        <w:rPr>
          <w:b/>
          <w:bCs/>
        </w:rPr>
        <w:t>Top Crop</w:t>
      </w:r>
      <w:r w:rsidRPr="004240CB">
        <w:t> is a liquid fertilizer high in NPK (nitrogen, phosphorus and potassium) specially formulated for auto-flowering plants. This means Top Auto covers all your plants’ needs, from growth through flowering. With Top Auto, you have everything you need in one product! Your plants won’t find a better ally for explosive growth and exuberant flowering.</w:t>
      </w:r>
    </w:p>
    <w:p w14:paraId="5B4F0730" w14:textId="77777777" w:rsidR="004240CB" w:rsidRPr="004240CB" w:rsidRDefault="004240CB" w:rsidP="004240CB">
      <w:r w:rsidRPr="004240CB">
        <w:t>The best thing about this Top Crop fertilizer is the end results. With Top Auto, you get large, dense buds. This product is absorbed quickly, meaning it can also be used for home gardening.</w:t>
      </w:r>
    </w:p>
    <w:p w14:paraId="01D39635" w14:textId="77777777" w:rsidR="004240CB" w:rsidRPr="004240CB" w:rsidRDefault="004240CB" w:rsidP="004240CB">
      <w:r w:rsidRPr="004240CB">
        <w:rPr>
          <w:b/>
          <w:bCs/>
        </w:rPr>
        <w:t>HOW TO USE TOP AUTO FROM TOP CROP</w:t>
      </w:r>
    </w:p>
    <w:p w14:paraId="2D361398" w14:textId="77777777" w:rsidR="004240CB" w:rsidRPr="004240CB" w:rsidRDefault="004240CB" w:rsidP="004240CB">
      <w:r w:rsidRPr="004240CB">
        <w:t>Top Auto should be diluted and used for watering plants, respecting the doses indicated on the product label. Start use the third week after planting the seed, during the growth phase. Always start with the minimum dose of 2.5 ml/l and progressively increase over the following uses, up to the maximum of 3.5 ml/l. In the first week of growth, a lower dose is enough (1 -1.5 ml/l).</w:t>
      </w:r>
    </w:p>
    <w:p w14:paraId="0E9A8BBC" w14:textId="77777777" w:rsidR="004240CB" w:rsidRPr="004240CB" w:rsidRDefault="004240CB" w:rsidP="004240CB">
      <w:r w:rsidRPr="004240CB">
        <w:rPr>
          <w:b/>
          <w:bCs/>
        </w:rPr>
        <w:t>TIPS</w:t>
      </w:r>
    </w:p>
    <w:p w14:paraId="59EF69C9" w14:textId="77777777" w:rsidR="004240CB" w:rsidRPr="004240CB" w:rsidRDefault="004240CB" w:rsidP="004240CB">
      <w:r w:rsidRPr="004240CB">
        <w:t>Remember, you should use Top Auto once a week, as it is a concentrated fertilizer. For best results, we recommend combining it with other Top Crop bloom fertilizers like </w:t>
      </w:r>
      <w:hyperlink r:id="rId5" w:history="1">
        <w:r w:rsidRPr="004240CB">
          <w:rPr>
            <w:rStyle w:val="Hipervnculo"/>
          </w:rPr>
          <w:t>Top Bud</w:t>
        </w:r>
      </w:hyperlink>
      <w:r w:rsidRPr="004240CB">
        <w:t>, </w:t>
      </w:r>
      <w:hyperlink r:id="rId6" w:history="1">
        <w:r w:rsidRPr="004240CB">
          <w:rPr>
            <w:rStyle w:val="Hipervnculo"/>
          </w:rPr>
          <w:t>Top Candy</w:t>
        </w:r>
      </w:hyperlink>
      <w:r w:rsidRPr="004240CB">
        <w:t> and </w:t>
      </w:r>
      <w:hyperlink r:id="rId7" w:history="1">
        <w:r w:rsidRPr="004240CB">
          <w:rPr>
            <w:rStyle w:val="Hipervnculo"/>
          </w:rPr>
          <w:t>Big One</w:t>
        </w:r>
      </w:hyperlink>
      <w:r w:rsidRPr="004240CB">
        <w:t>.</w:t>
      </w:r>
    </w:p>
    <w:p w14:paraId="50BA3097" w14:textId="77777777" w:rsidR="004240CB" w:rsidRPr="004240CB" w:rsidRDefault="004240CB" w:rsidP="004240CB">
      <w:r w:rsidRPr="004240CB">
        <w:t>You can get Top Auto in 250 ml and 1 litre formats. If you want to learn more about other Top Crop products, check out our </w:t>
      </w:r>
      <w:hyperlink r:id="rId8" w:history="1">
        <w:r w:rsidRPr="004240CB">
          <w:rPr>
            <w:rStyle w:val="Hipervnculo"/>
          </w:rPr>
          <w:t>YouTube</w:t>
        </w:r>
      </w:hyperlink>
      <w:r w:rsidRPr="004240CB">
        <w:t> channel.</w:t>
      </w:r>
    </w:p>
    <w:p w14:paraId="11E6F244" w14:textId="77777777" w:rsidR="004240CB" w:rsidRPr="004240CB" w:rsidRDefault="004240CB" w:rsidP="004240CB">
      <w:r w:rsidRPr="004240CB">
        <w:t>We recommend storing this fertilizer in a dry place, out of direct sunlight. This will help maintain the quality of the product.</w:t>
      </w:r>
    </w:p>
    <w:p w14:paraId="63E8D346" w14:textId="77777777" w:rsidR="004240CB" w:rsidRPr="004240CB" w:rsidRDefault="004240CB" w:rsidP="004240CB">
      <w:r w:rsidRPr="004240CB">
        <w:rPr>
          <w:b/>
          <w:bCs/>
        </w:rPr>
        <w:t>FORMATS</w:t>
      </w:r>
    </w:p>
    <w:p w14:paraId="64BA543B" w14:textId="522BFA49" w:rsidR="004240CB" w:rsidRPr="004240CB" w:rsidRDefault="004240CB">
      <w:r w:rsidRPr="004240CB">
        <w:t>You’ll find Top Auto at your favourite growshop in 250mL, 1L and 5L.</w:t>
      </w:r>
    </w:p>
    <w:p w14:paraId="7ADA2D43" w14:textId="6C3FC01F" w:rsidR="00E61204" w:rsidRDefault="000E522E">
      <w:r>
        <w:rPr>
          <w:b/>
          <w:bCs/>
        </w:rPr>
        <w:t>C</w:t>
      </w:r>
      <w:r w:rsidR="00026EEA">
        <w:rPr>
          <w:b/>
          <w:bCs/>
        </w:rPr>
        <w:t>OMPOSI</w:t>
      </w:r>
      <w:r w:rsidR="00926239">
        <w:rPr>
          <w:b/>
          <w:bCs/>
        </w:rPr>
        <w:t>TION</w:t>
      </w:r>
    </w:p>
    <w:p w14:paraId="458DF772" w14:textId="77777777" w:rsidR="00EC131E" w:rsidRPr="00EC131E" w:rsidRDefault="00EC131E" w:rsidP="00EC131E">
      <w:r w:rsidRPr="00EC131E">
        <w:t>GUARANTEED RICHES % (W/W)</w:t>
      </w:r>
    </w:p>
    <w:tbl>
      <w:tblPr>
        <w:tblW w:w="0" w:type="auto"/>
        <w:shd w:val="clear" w:color="auto" w:fill="FFFFFF"/>
        <w:tblCellMar>
          <w:top w:w="15" w:type="dxa"/>
          <w:left w:w="15" w:type="dxa"/>
          <w:bottom w:w="15" w:type="dxa"/>
          <w:right w:w="15" w:type="dxa"/>
        </w:tblCellMar>
        <w:tblLook w:val="04A0" w:firstRow="1" w:lastRow="0" w:firstColumn="1" w:lastColumn="0" w:noHBand="0" w:noVBand="1"/>
      </w:tblPr>
      <w:tblGrid>
        <w:gridCol w:w="5506"/>
        <w:gridCol w:w="2531"/>
      </w:tblGrid>
      <w:tr w:rsidR="00EC131E" w:rsidRPr="00EC131E" w14:paraId="1D8C016F" w14:textId="77777777" w:rsidTr="00EC131E">
        <w:tc>
          <w:tcPr>
            <w:tcW w:w="0" w:type="auto"/>
            <w:shd w:val="clear" w:color="auto" w:fill="FFFFFF"/>
            <w:vAlign w:val="center"/>
            <w:hideMark/>
          </w:tcPr>
          <w:p w14:paraId="725A9AD1" w14:textId="77777777" w:rsidR="00EC131E" w:rsidRPr="00EC131E" w:rsidRDefault="00EC131E" w:rsidP="00EC131E">
            <w:proofErr w:type="gramStart"/>
            <w:r w:rsidRPr="00EC131E">
              <w:t>Total</w:t>
            </w:r>
            <w:proofErr w:type="gramEnd"/>
            <w:r w:rsidRPr="00EC131E">
              <w:t xml:space="preserve"> Nitrogen (N):</w:t>
            </w:r>
          </w:p>
        </w:tc>
        <w:tc>
          <w:tcPr>
            <w:tcW w:w="0" w:type="auto"/>
            <w:shd w:val="clear" w:color="auto" w:fill="FFFFFF"/>
            <w:vAlign w:val="center"/>
            <w:hideMark/>
          </w:tcPr>
          <w:p w14:paraId="18F22BEE" w14:textId="77777777" w:rsidR="00EC131E" w:rsidRPr="00EC131E" w:rsidRDefault="00EC131E" w:rsidP="00EC131E">
            <w:r w:rsidRPr="00EC131E">
              <w:t>3.5 % </w:t>
            </w:r>
          </w:p>
        </w:tc>
      </w:tr>
      <w:tr w:rsidR="00EC131E" w:rsidRPr="00EC131E" w14:paraId="47377874" w14:textId="77777777" w:rsidTr="00EC131E">
        <w:tc>
          <w:tcPr>
            <w:tcW w:w="0" w:type="auto"/>
            <w:shd w:val="clear" w:color="auto" w:fill="FFFFFF"/>
            <w:vAlign w:val="center"/>
            <w:hideMark/>
          </w:tcPr>
          <w:p w14:paraId="1F1FCD1A" w14:textId="77777777" w:rsidR="00EC131E" w:rsidRPr="00EC131E" w:rsidRDefault="00EC131E" w:rsidP="00EC131E">
            <w:r w:rsidRPr="00EC131E">
              <w:t>Ureic Nitrogen (N):</w:t>
            </w:r>
          </w:p>
        </w:tc>
        <w:tc>
          <w:tcPr>
            <w:tcW w:w="0" w:type="auto"/>
            <w:shd w:val="clear" w:color="auto" w:fill="FFFFFF"/>
            <w:vAlign w:val="center"/>
            <w:hideMark/>
          </w:tcPr>
          <w:p w14:paraId="220C26C1" w14:textId="77777777" w:rsidR="00EC131E" w:rsidRPr="00EC131E" w:rsidRDefault="00EC131E" w:rsidP="00EC131E">
            <w:r w:rsidRPr="00EC131E">
              <w:t>3.3 % </w:t>
            </w:r>
          </w:p>
        </w:tc>
      </w:tr>
      <w:tr w:rsidR="00EC131E" w:rsidRPr="00EC131E" w14:paraId="4D8EC4F3" w14:textId="77777777" w:rsidTr="00EC131E">
        <w:tc>
          <w:tcPr>
            <w:tcW w:w="0" w:type="auto"/>
            <w:shd w:val="clear" w:color="auto" w:fill="FFFFFF"/>
            <w:vAlign w:val="center"/>
            <w:hideMark/>
          </w:tcPr>
          <w:p w14:paraId="3614D8C7" w14:textId="77777777" w:rsidR="00EC131E" w:rsidRPr="00EC131E" w:rsidRDefault="00EC131E" w:rsidP="00EC131E">
            <w:r w:rsidRPr="00EC131E">
              <w:t>Phosphorus pentoxide (P2O5) water-soluble:</w:t>
            </w:r>
          </w:p>
        </w:tc>
        <w:tc>
          <w:tcPr>
            <w:tcW w:w="0" w:type="auto"/>
            <w:shd w:val="clear" w:color="auto" w:fill="FFFFFF"/>
            <w:vAlign w:val="center"/>
            <w:hideMark/>
          </w:tcPr>
          <w:p w14:paraId="58CD0D94" w14:textId="77777777" w:rsidR="00EC131E" w:rsidRPr="00EC131E" w:rsidRDefault="00EC131E" w:rsidP="00EC131E">
            <w:r w:rsidRPr="00EC131E">
              <w:t>5.3% </w:t>
            </w:r>
          </w:p>
        </w:tc>
      </w:tr>
      <w:tr w:rsidR="00EC131E" w:rsidRPr="00EC131E" w14:paraId="237B4277" w14:textId="77777777" w:rsidTr="00EC131E">
        <w:tc>
          <w:tcPr>
            <w:tcW w:w="0" w:type="auto"/>
            <w:shd w:val="clear" w:color="auto" w:fill="FFFFFF"/>
            <w:vAlign w:val="center"/>
            <w:hideMark/>
          </w:tcPr>
          <w:p w14:paraId="7926847A" w14:textId="77777777" w:rsidR="00EC131E" w:rsidRPr="00EC131E" w:rsidRDefault="00EC131E" w:rsidP="00EC131E">
            <w:r w:rsidRPr="00EC131E">
              <w:t>Potassium Oxide (K2O) water-soluble:</w:t>
            </w:r>
          </w:p>
        </w:tc>
        <w:tc>
          <w:tcPr>
            <w:tcW w:w="0" w:type="auto"/>
            <w:shd w:val="clear" w:color="auto" w:fill="FFFFFF"/>
            <w:vAlign w:val="center"/>
            <w:hideMark/>
          </w:tcPr>
          <w:p w14:paraId="55B5333B" w14:textId="77777777" w:rsidR="00EC131E" w:rsidRPr="00EC131E" w:rsidRDefault="00EC131E" w:rsidP="00EC131E">
            <w:r w:rsidRPr="00EC131E">
              <w:t>5.0%</w:t>
            </w:r>
          </w:p>
        </w:tc>
      </w:tr>
      <w:tr w:rsidR="00EC131E" w:rsidRPr="00EC131E" w14:paraId="35C8A08B" w14:textId="77777777" w:rsidTr="00EC131E">
        <w:tc>
          <w:tcPr>
            <w:tcW w:w="0" w:type="auto"/>
            <w:shd w:val="clear" w:color="auto" w:fill="FFFFFF"/>
            <w:vAlign w:val="center"/>
            <w:hideMark/>
          </w:tcPr>
          <w:p w14:paraId="4AB19583" w14:textId="77777777" w:rsidR="00EC131E" w:rsidRPr="00EC131E" w:rsidRDefault="00EC131E" w:rsidP="00EC131E">
            <w:r w:rsidRPr="00EC131E">
              <w:t>Boron (B) water-soluble:</w:t>
            </w:r>
          </w:p>
        </w:tc>
        <w:tc>
          <w:tcPr>
            <w:tcW w:w="0" w:type="auto"/>
            <w:shd w:val="clear" w:color="auto" w:fill="FFFFFF"/>
            <w:vAlign w:val="center"/>
            <w:hideMark/>
          </w:tcPr>
          <w:p w14:paraId="19C1AAF8" w14:textId="77777777" w:rsidR="00EC131E" w:rsidRPr="00EC131E" w:rsidRDefault="00EC131E" w:rsidP="00EC131E">
            <w:r w:rsidRPr="00EC131E">
              <w:t>0.02% </w:t>
            </w:r>
          </w:p>
        </w:tc>
      </w:tr>
      <w:tr w:rsidR="00EC131E" w:rsidRPr="00EC131E" w14:paraId="27F87C3D" w14:textId="77777777" w:rsidTr="00EC131E">
        <w:tc>
          <w:tcPr>
            <w:tcW w:w="0" w:type="auto"/>
            <w:shd w:val="clear" w:color="auto" w:fill="FFFFFF"/>
            <w:vAlign w:val="center"/>
            <w:hideMark/>
          </w:tcPr>
          <w:p w14:paraId="6CC3D407" w14:textId="77777777" w:rsidR="00EC131E" w:rsidRPr="00EC131E" w:rsidRDefault="00EC131E" w:rsidP="00EC131E">
            <w:r w:rsidRPr="00EC131E">
              <w:t>Copper (Cu) water-soluble:</w:t>
            </w:r>
          </w:p>
        </w:tc>
        <w:tc>
          <w:tcPr>
            <w:tcW w:w="0" w:type="auto"/>
            <w:shd w:val="clear" w:color="auto" w:fill="FFFFFF"/>
            <w:vAlign w:val="center"/>
            <w:hideMark/>
          </w:tcPr>
          <w:p w14:paraId="2FAA0116" w14:textId="77777777" w:rsidR="00EC131E" w:rsidRPr="00EC131E" w:rsidRDefault="00EC131E" w:rsidP="00EC131E">
            <w:r w:rsidRPr="00EC131E">
              <w:t>0.006% quelated by EDTA </w:t>
            </w:r>
          </w:p>
        </w:tc>
      </w:tr>
      <w:tr w:rsidR="00EC131E" w:rsidRPr="00EC131E" w14:paraId="73919FEB" w14:textId="77777777" w:rsidTr="00EC131E">
        <w:tc>
          <w:tcPr>
            <w:tcW w:w="0" w:type="auto"/>
            <w:shd w:val="clear" w:color="auto" w:fill="FFFFFF"/>
            <w:vAlign w:val="center"/>
            <w:hideMark/>
          </w:tcPr>
          <w:p w14:paraId="02C3026F" w14:textId="77777777" w:rsidR="00EC131E" w:rsidRPr="00EC131E" w:rsidRDefault="00EC131E" w:rsidP="00EC131E">
            <w:r w:rsidRPr="00EC131E">
              <w:t>Iron (Fe) water-soluble:</w:t>
            </w:r>
          </w:p>
        </w:tc>
        <w:tc>
          <w:tcPr>
            <w:tcW w:w="0" w:type="auto"/>
            <w:shd w:val="clear" w:color="auto" w:fill="FFFFFF"/>
            <w:vAlign w:val="center"/>
            <w:hideMark/>
          </w:tcPr>
          <w:p w14:paraId="0E4120BD" w14:textId="77777777" w:rsidR="00EC131E" w:rsidRPr="00EC131E" w:rsidRDefault="00EC131E" w:rsidP="00EC131E">
            <w:r w:rsidRPr="00EC131E">
              <w:t>0.07% quelated by EDDHSA </w:t>
            </w:r>
          </w:p>
        </w:tc>
      </w:tr>
      <w:tr w:rsidR="00EC131E" w:rsidRPr="00EC131E" w14:paraId="21628DA2" w14:textId="77777777" w:rsidTr="00EC131E">
        <w:tc>
          <w:tcPr>
            <w:tcW w:w="0" w:type="auto"/>
            <w:shd w:val="clear" w:color="auto" w:fill="FFFFFF"/>
            <w:vAlign w:val="center"/>
            <w:hideMark/>
          </w:tcPr>
          <w:p w14:paraId="34B0E020" w14:textId="77777777" w:rsidR="00EC131E" w:rsidRPr="00EC131E" w:rsidRDefault="00EC131E" w:rsidP="00EC131E">
            <w:r w:rsidRPr="00EC131E">
              <w:t>Manganese (Mn) water-soluble:</w:t>
            </w:r>
          </w:p>
        </w:tc>
        <w:tc>
          <w:tcPr>
            <w:tcW w:w="0" w:type="auto"/>
            <w:shd w:val="clear" w:color="auto" w:fill="FFFFFF"/>
            <w:vAlign w:val="center"/>
            <w:hideMark/>
          </w:tcPr>
          <w:p w14:paraId="0092F8E1" w14:textId="77777777" w:rsidR="00EC131E" w:rsidRPr="00EC131E" w:rsidRDefault="00EC131E" w:rsidP="00EC131E">
            <w:r w:rsidRPr="00EC131E">
              <w:t>0.03% quelated by EDTA </w:t>
            </w:r>
          </w:p>
        </w:tc>
      </w:tr>
      <w:tr w:rsidR="00EC131E" w:rsidRPr="00EC131E" w14:paraId="7A1A8BF7" w14:textId="77777777" w:rsidTr="00EC131E">
        <w:tc>
          <w:tcPr>
            <w:tcW w:w="0" w:type="auto"/>
            <w:shd w:val="clear" w:color="auto" w:fill="FFFFFF"/>
            <w:vAlign w:val="center"/>
            <w:hideMark/>
          </w:tcPr>
          <w:p w14:paraId="5CE034AD" w14:textId="77777777" w:rsidR="00EC131E" w:rsidRPr="00EC131E" w:rsidRDefault="00EC131E" w:rsidP="00EC131E">
            <w:r w:rsidRPr="00EC131E">
              <w:t>Zinc (Zn) water-soluble:</w:t>
            </w:r>
          </w:p>
        </w:tc>
        <w:tc>
          <w:tcPr>
            <w:tcW w:w="0" w:type="auto"/>
            <w:shd w:val="clear" w:color="auto" w:fill="FFFFFF"/>
            <w:vAlign w:val="center"/>
            <w:hideMark/>
          </w:tcPr>
          <w:p w14:paraId="2051B85D" w14:textId="77777777" w:rsidR="00EC131E" w:rsidRPr="00EC131E" w:rsidRDefault="00EC131E" w:rsidP="00EC131E">
            <w:r w:rsidRPr="00EC131E">
              <w:t>0.017% quelated by EDTA </w:t>
            </w:r>
          </w:p>
        </w:tc>
      </w:tr>
      <w:tr w:rsidR="00EC131E" w:rsidRPr="00EC131E" w14:paraId="04B3B900" w14:textId="77777777" w:rsidTr="00EC131E">
        <w:tc>
          <w:tcPr>
            <w:tcW w:w="0" w:type="auto"/>
            <w:shd w:val="clear" w:color="auto" w:fill="FFFFFF"/>
            <w:vAlign w:val="center"/>
            <w:hideMark/>
          </w:tcPr>
          <w:p w14:paraId="67788E2C" w14:textId="77777777" w:rsidR="00EC131E" w:rsidRPr="00EC131E" w:rsidRDefault="00EC131E" w:rsidP="00EC131E">
            <w:proofErr w:type="gramStart"/>
            <w:r w:rsidRPr="00EC131E">
              <w:lastRenderedPageBreak/>
              <w:t>Total</w:t>
            </w:r>
            <w:proofErr w:type="gramEnd"/>
            <w:r w:rsidRPr="00EC131E">
              <w:t xml:space="preserve"> humic extract:</w:t>
            </w:r>
          </w:p>
        </w:tc>
        <w:tc>
          <w:tcPr>
            <w:tcW w:w="0" w:type="auto"/>
            <w:shd w:val="clear" w:color="auto" w:fill="FFFFFF"/>
            <w:vAlign w:val="center"/>
            <w:hideMark/>
          </w:tcPr>
          <w:p w14:paraId="16F3092D" w14:textId="77777777" w:rsidR="00EC131E" w:rsidRPr="00EC131E" w:rsidRDefault="00EC131E" w:rsidP="00EC131E">
            <w:r w:rsidRPr="00EC131E">
              <w:t> 7.0% </w:t>
            </w:r>
          </w:p>
        </w:tc>
      </w:tr>
      <w:tr w:rsidR="00EC131E" w:rsidRPr="00EC131E" w14:paraId="4812BBC0" w14:textId="77777777" w:rsidTr="00EC131E">
        <w:tc>
          <w:tcPr>
            <w:tcW w:w="0" w:type="auto"/>
            <w:shd w:val="clear" w:color="auto" w:fill="FFFFFF"/>
            <w:vAlign w:val="center"/>
            <w:hideMark/>
          </w:tcPr>
          <w:p w14:paraId="7DCCEA92" w14:textId="77777777" w:rsidR="00EC131E" w:rsidRPr="00EC131E" w:rsidRDefault="00EC131E" w:rsidP="00EC131E">
            <w:r w:rsidRPr="00EC131E">
              <w:t>Humic Acid:</w:t>
            </w:r>
          </w:p>
        </w:tc>
        <w:tc>
          <w:tcPr>
            <w:tcW w:w="0" w:type="auto"/>
            <w:shd w:val="clear" w:color="auto" w:fill="FFFFFF"/>
            <w:vAlign w:val="center"/>
            <w:hideMark/>
          </w:tcPr>
          <w:p w14:paraId="394FDE5F" w14:textId="77777777" w:rsidR="00EC131E" w:rsidRPr="00EC131E" w:rsidRDefault="00EC131E" w:rsidP="00EC131E">
            <w:r w:rsidRPr="00EC131E">
              <w:t>4.0% </w:t>
            </w:r>
          </w:p>
        </w:tc>
      </w:tr>
      <w:tr w:rsidR="00EC131E" w:rsidRPr="00EC131E" w14:paraId="3D7CB7BC" w14:textId="77777777" w:rsidTr="00EC131E">
        <w:tc>
          <w:tcPr>
            <w:tcW w:w="0" w:type="auto"/>
            <w:shd w:val="clear" w:color="auto" w:fill="FFFFFF"/>
            <w:vAlign w:val="center"/>
            <w:hideMark/>
          </w:tcPr>
          <w:p w14:paraId="11B99B68" w14:textId="77777777" w:rsidR="00EC131E" w:rsidRPr="00EC131E" w:rsidRDefault="00EC131E" w:rsidP="00EC131E">
            <w:r w:rsidRPr="00EC131E">
              <w:t>Fulvic Acid:</w:t>
            </w:r>
          </w:p>
        </w:tc>
        <w:tc>
          <w:tcPr>
            <w:tcW w:w="0" w:type="auto"/>
            <w:shd w:val="clear" w:color="auto" w:fill="FFFFFF"/>
            <w:vAlign w:val="center"/>
            <w:hideMark/>
          </w:tcPr>
          <w:p w14:paraId="188B926A" w14:textId="77777777" w:rsidR="00EC131E" w:rsidRPr="00EC131E" w:rsidRDefault="00EC131E" w:rsidP="00EC131E">
            <w:r w:rsidRPr="00EC131E">
              <w:t>3.0%</w:t>
            </w:r>
          </w:p>
        </w:tc>
      </w:tr>
      <w:tr w:rsidR="00EC131E" w:rsidRPr="00EC131E" w14:paraId="28CC8BF3" w14:textId="77777777" w:rsidTr="00EC131E">
        <w:tc>
          <w:tcPr>
            <w:tcW w:w="0" w:type="auto"/>
            <w:shd w:val="clear" w:color="auto" w:fill="FFFFFF"/>
            <w:vAlign w:val="center"/>
            <w:hideMark/>
          </w:tcPr>
          <w:p w14:paraId="74A18F38" w14:textId="77777777" w:rsidR="00EC131E" w:rsidRPr="00EC131E" w:rsidRDefault="00EC131E" w:rsidP="00EC131E">
            <w:r w:rsidRPr="00EC131E">
              <w:t>Water soluble potassium humates extracted from leonardite.</w:t>
            </w:r>
          </w:p>
        </w:tc>
        <w:tc>
          <w:tcPr>
            <w:tcW w:w="0" w:type="auto"/>
            <w:shd w:val="clear" w:color="auto" w:fill="FFFFFF"/>
            <w:vAlign w:val="center"/>
            <w:hideMark/>
          </w:tcPr>
          <w:p w14:paraId="75005512" w14:textId="77777777" w:rsidR="00EC131E" w:rsidRPr="00EC131E" w:rsidRDefault="00EC131E" w:rsidP="00EC131E"/>
        </w:tc>
      </w:tr>
      <w:tr w:rsidR="00EC131E" w:rsidRPr="00EC131E" w14:paraId="3A78631D" w14:textId="77777777" w:rsidTr="00EC131E">
        <w:tc>
          <w:tcPr>
            <w:tcW w:w="0" w:type="auto"/>
            <w:shd w:val="clear" w:color="auto" w:fill="FFFFFF"/>
            <w:vAlign w:val="center"/>
            <w:hideMark/>
          </w:tcPr>
          <w:p w14:paraId="4A21BF38" w14:textId="77777777" w:rsidR="00EC131E" w:rsidRPr="00EC131E" w:rsidRDefault="00EC131E" w:rsidP="00EC131E">
            <w:r w:rsidRPr="00EC131E">
              <w:t>pH:</w:t>
            </w:r>
          </w:p>
        </w:tc>
        <w:tc>
          <w:tcPr>
            <w:tcW w:w="0" w:type="auto"/>
            <w:shd w:val="clear" w:color="auto" w:fill="FFFFFF"/>
            <w:vAlign w:val="center"/>
            <w:hideMark/>
          </w:tcPr>
          <w:p w14:paraId="0BB1AE4C" w14:textId="77777777" w:rsidR="00EC131E" w:rsidRPr="00EC131E" w:rsidRDefault="00EC131E" w:rsidP="00EC131E">
            <w:r w:rsidRPr="00EC131E">
              <w:t>6.5</w:t>
            </w:r>
          </w:p>
        </w:tc>
      </w:tr>
    </w:tbl>
    <w:p w14:paraId="548B109E" w14:textId="77777777" w:rsidR="00026EEA" w:rsidRDefault="00026EEA"/>
    <w:sectPr w:rsidR="00026EEA">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6CA2E5F"/>
    <w:multiLevelType w:val="multilevel"/>
    <w:tmpl w:val="6CA451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1172162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6EEA"/>
    <w:rsid w:val="00026EEA"/>
    <w:rsid w:val="00075B2E"/>
    <w:rsid w:val="000E522E"/>
    <w:rsid w:val="004240CB"/>
    <w:rsid w:val="00926239"/>
    <w:rsid w:val="00E02A04"/>
    <w:rsid w:val="00E61204"/>
    <w:rsid w:val="00EC131E"/>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C205D4"/>
  <w15:chartTrackingRefBased/>
  <w15:docId w15:val="{0E603CFA-C2DD-4C14-874C-71D2661D3A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026EEA"/>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Hipervnculo">
    <w:name w:val="Hyperlink"/>
    <w:basedOn w:val="Fuentedeprrafopredeter"/>
    <w:uiPriority w:val="99"/>
    <w:unhideWhenUsed/>
    <w:rsid w:val="00026EEA"/>
    <w:rPr>
      <w:color w:val="0000FF"/>
      <w:u w:val="single"/>
    </w:rPr>
  </w:style>
  <w:style w:type="character" w:styleId="Mencinsinresolver">
    <w:name w:val="Unresolved Mention"/>
    <w:basedOn w:val="Fuentedeprrafopredeter"/>
    <w:uiPriority w:val="99"/>
    <w:semiHidden/>
    <w:unhideWhenUsed/>
    <w:rsid w:val="00026EE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539485">
      <w:bodyDiv w:val="1"/>
      <w:marLeft w:val="0"/>
      <w:marRight w:val="0"/>
      <w:marTop w:val="0"/>
      <w:marBottom w:val="0"/>
      <w:divBdr>
        <w:top w:val="none" w:sz="0" w:space="0" w:color="auto"/>
        <w:left w:val="none" w:sz="0" w:space="0" w:color="auto"/>
        <w:bottom w:val="none" w:sz="0" w:space="0" w:color="auto"/>
        <w:right w:val="none" w:sz="0" w:space="0" w:color="auto"/>
      </w:divBdr>
    </w:div>
    <w:div w:id="122700557">
      <w:bodyDiv w:val="1"/>
      <w:marLeft w:val="0"/>
      <w:marRight w:val="0"/>
      <w:marTop w:val="0"/>
      <w:marBottom w:val="0"/>
      <w:divBdr>
        <w:top w:val="none" w:sz="0" w:space="0" w:color="auto"/>
        <w:left w:val="none" w:sz="0" w:space="0" w:color="auto"/>
        <w:bottom w:val="none" w:sz="0" w:space="0" w:color="auto"/>
        <w:right w:val="none" w:sz="0" w:space="0" w:color="auto"/>
      </w:divBdr>
    </w:div>
    <w:div w:id="148405265">
      <w:bodyDiv w:val="1"/>
      <w:marLeft w:val="0"/>
      <w:marRight w:val="0"/>
      <w:marTop w:val="0"/>
      <w:marBottom w:val="0"/>
      <w:divBdr>
        <w:top w:val="none" w:sz="0" w:space="0" w:color="auto"/>
        <w:left w:val="none" w:sz="0" w:space="0" w:color="auto"/>
        <w:bottom w:val="none" w:sz="0" w:space="0" w:color="auto"/>
        <w:right w:val="none" w:sz="0" w:space="0" w:color="auto"/>
      </w:divBdr>
    </w:div>
    <w:div w:id="578180247">
      <w:bodyDiv w:val="1"/>
      <w:marLeft w:val="0"/>
      <w:marRight w:val="0"/>
      <w:marTop w:val="0"/>
      <w:marBottom w:val="0"/>
      <w:divBdr>
        <w:top w:val="none" w:sz="0" w:space="0" w:color="auto"/>
        <w:left w:val="none" w:sz="0" w:space="0" w:color="auto"/>
        <w:bottom w:val="none" w:sz="0" w:space="0" w:color="auto"/>
        <w:right w:val="none" w:sz="0" w:space="0" w:color="auto"/>
      </w:divBdr>
    </w:div>
    <w:div w:id="689185107">
      <w:bodyDiv w:val="1"/>
      <w:marLeft w:val="0"/>
      <w:marRight w:val="0"/>
      <w:marTop w:val="0"/>
      <w:marBottom w:val="0"/>
      <w:divBdr>
        <w:top w:val="none" w:sz="0" w:space="0" w:color="auto"/>
        <w:left w:val="none" w:sz="0" w:space="0" w:color="auto"/>
        <w:bottom w:val="none" w:sz="0" w:space="0" w:color="auto"/>
        <w:right w:val="none" w:sz="0" w:space="0" w:color="auto"/>
      </w:divBdr>
    </w:div>
    <w:div w:id="906646763">
      <w:bodyDiv w:val="1"/>
      <w:marLeft w:val="0"/>
      <w:marRight w:val="0"/>
      <w:marTop w:val="0"/>
      <w:marBottom w:val="0"/>
      <w:divBdr>
        <w:top w:val="none" w:sz="0" w:space="0" w:color="auto"/>
        <w:left w:val="none" w:sz="0" w:space="0" w:color="auto"/>
        <w:bottom w:val="none" w:sz="0" w:space="0" w:color="auto"/>
        <w:right w:val="none" w:sz="0" w:space="0" w:color="auto"/>
      </w:divBdr>
    </w:div>
    <w:div w:id="1013412473">
      <w:bodyDiv w:val="1"/>
      <w:marLeft w:val="0"/>
      <w:marRight w:val="0"/>
      <w:marTop w:val="0"/>
      <w:marBottom w:val="0"/>
      <w:divBdr>
        <w:top w:val="none" w:sz="0" w:space="0" w:color="auto"/>
        <w:left w:val="none" w:sz="0" w:space="0" w:color="auto"/>
        <w:bottom w:val="none" w:sz="0" w:space="0" w:color="auto"/>
        <w:right w:val="none" w:sz="0" w:space="0" w:color="auto"/>
      </w:divBdr>
    </w:div>
    <w:div w:id="1432622732">
      <w:bodyDiv w:val="1"/>
      <w:marLeft w:val="0"/>
      <w:marRight w:val="0"/>
      <w:marTop w:val="0"/>
      <w:marBottom w:val="0"/>
      <w:divBdr>
        <w:top w:val="none" w:sz="0" w:space="0" w:color="auto"/>
        <w:left w:val="none" w:sz="0" w:space="0" w:color="auto"/>
        <w:bottom w:val="none" w:sz="0" w:space="0" w:color="auto"/>
        <w:right w:val="none" w:sz="0" w:space="0" w:color="auto"/>
      </w:divBdr>
    </w:div>
    <w:div w:id="1608199650">
      <w:bodyDiv w:val="1"/>
      <w:marLeft w:val="0"/>
      <w:marRight w:val="0"/>
      <w:marTop w:val="0"/>
      <w:marBottom w:val="0"/>
      <w:divBdr>
        <w:top w:val="none" w:sz="0" w:space="0" w:color="auto"/>
        <w:left w:val="none" w:sz="0" w:space="0" w:color="auto"/>
        <w:bottom w:val="none" w:sz="0" w:space="0" w:color="auto"/>
        <w:right w:val="none" w:sz="0" w:space="0" w:color="auto"/>
      </w:divBdr>
    </w:div>
    <w:div w:id="1625621633">
      <w:bodyDiv w:val="1"/>
      <w:marLeft w:val="0"/>
      <w:marRight w:val="0"/>
      <w:marTop w:val="0"/>
      <w:marBottom w:val="0"/>
      <w:divBdr>
        <w:top w:val="none" w:sz="0" w:space="0" w:color="auto"/>
        <w:left w:val="none" w:sz="0" w:space="0" w:color="auto"/>
        <w:bottom w:val="none" w:sz="0" w:space="0" w:color="auto"/>
        <w:right w:val="none" w:sz="0" w:space="0" w:color="auto"/>
      </w:divBdr>
    </w:div>
    <w:div w:id="1651404990">
      <w:bodyDiv w:val="1"/>
      <w:marLeft w:val="0"/>
      <w:marRight w:val="0"/>
      <w:marTop w:val="0"/>
      <w:marBottom w:val="0"/>
      <w:divBdr>
        <w:top w:val="none" w:sz="0" w:space="0" w:color="auto"/>
        <w:left w:val="none" w:sz="0" w:space="0" w:color="auto"/>
        <w:bottom w:val="none" w:sz="0" w:space="0" w:color="auto"/>
        <w:right w:val="none" w:sz="0" w:space="0" w:color="auto"/>
      </w:divBdr>
    </w:div>
    <w:div w:id="1844858984">
      <w:bodyDiv w:val="1"/>
      <w:marLeft w:val="0"/>
      <w:marRight w:val="0"/>
      <w:marTop w:val="0"/>
      <w:marBottom w:val="0"/>
      <w:divBdr>
        <w:top w:val="none" w:sz="0" w:space="0" w:color="auto"/>
        <w:left w:val="none" w:sz="0" w:space="0" w:color="auto"/>
        <w:bottom w:val="none" w:sz="0" w:space="0" w:color="auto"/>
        <w:right w:val="none" w:sz="0" w:space="0" w:color="auto"/>
      </w:divBdr>
    </w:div>
    <w:div w:id="1988629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channel/UCI6jiodEhSPt3Wqf1VEnXJQ" TargetMode="External"/><Relationship Id="rId3" Type="http://schemas.openxmlformats.org/officeDocument/2006/relationships/settings" Target="settings.xml"/><Relationship Id="rId7" Type="http://schemas.openxmlformats.org/officeDocument/2006/relationships/hyperlink" Target="https://topcropfert.com/shop/gb/liquid-fertilizers/8-big-one.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topcropfert.com/shop/gb/liquid-fertilizers/51-top-candy.html" TargetMode="External"/><Relationship Id="rId5" Type="http://schemas.openxmlformats.org/officeDocument/2006/relationships/hyperlink" Target="https://topcropfert.com/shop/gb/liquid-fertilizers/13-top-bud.html"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373</Words>
  <Characters>2056</Characters>
  <Application>Microsoft Office Word</Application>
  <DocSecurity>0</DocSecurity>
  <Lines>17</Lines>
  <Paragraphs>4</Paragraphs>
  <ScaleCrop>false</ScaleCrop>
  <Company/>
  <LinksUpToDate>false</LinksUpToDate>
  <CharactersWithSpaces>2425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 Pastor</dc:creator>
  <cp:keywords/>
  <dc:description/>
  <cp:lastModifiedBy>Fran Pastor</cp:lastModifiedBy>
  <cp:revision>10</cp:revision>
  <dcterms:created xsi:type="dcterms:W3CDTF">2022-11-07T15:25:00Z</dcterms:created>
  <dcterms:modified xsi:type="dcterms:W3CDTF">2022-11-22T12:40:00Z</dcterms:modified>
</cp:coreProperties>
</file>