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54AF3E99" w:rsidR="00026EEA" w:rsidRPr="00026EEA" w:rsidRDefault="00026EEA" w:rsidP="00026EEA">
      <w:r>
        <w:rPr>
          <w:b/>
          <w:bCs/>
        </w:rPr>
        <w:t>DESCRIPCIÓN</w:t>
      </w:r>
    </w:p>
    <w:p w14:paraId="6B887B81" w14:textId="77777777" w:rsidR="00F866B8" w:rsidRPr="00F866B8" w:rsidRDefault="00F866B8" w:rsidP="00F866B8">
      <w:r w:rsidRPr="00F866B8">
        <w:rPr>
          <w:b/>
          <w:bCs/>
        </w:rPr>
        <w:t>Top Mass</w:t>
      </w:r>
      <w:r w:rsidRPr="00F866B8">
        <w:t> de </w:t>
      </w:r>
      <w:r w:rsidRPr="00F866B8">
        <w:rPr>
          <w:b/>
          <w:bCs/>
        </w:rPr>
        <w:t>Top Crop</w:t>
      </w:r>
      <w:r w:rsidRPr="00F866B8">
        <w:t> es una tecnología avanzada de silicio que permite obtener soluciones concentradas de silicio biodisponible. Contiene mayoritariamente silicio en su forma no coloidal formada por moléculas de bajo peso molecular de ácido ortosilícico estabilizado, siendo esta la única forma de absorción por parte de la planta. Esta alta asimilación del Silicio hace que Top Mass sea más activo y eficiente que otras formulaciones basadas en suspensiones coloidales de silicio.</w:t>
      </w:r>
    </w:p>
    <w:p w14:paraId="6DF70111" w14:textId="77777777" w:rsidR="00F866B8" w:rsidRPr="00F866B8" w:rsidRDefault="00F866B8" w:rsidP="00F866B8">
      <w:r w:rsidRPr="00F866B8">
        <w:t>Top Mass es un complemento de fortalecimiento de los cultivos que beneficia a la planta en términos de crecimiento de biomasa, fortalece las paredes celulares generando resistencia a factores bióticos y abióticos. Además, mejora las propiedades químicas y biológicas del suelo, mejora la asimilación de nutrientes y su traslocación al interior de la planta.</w:t>
      </w:r>
    </w:p>
    <w:p w14:paraId="37F0D719" w14:textId="77777777" w:rsidR="00F866B8" w:rsidRPr="00F866B8" w:rsidRDefault="00F866B8" w:rsidP="00F866B8">
      <w:r w:rsidRPr="00F866B8">
        <w:t>Apto para uso foliar y riego en cualquier tipo de sustrato y/o cultivo hidropónico. En este último se recomienda no mezclar Top Mass con otros nutrientes.</w:t>
      </w:r>
    </w:p>
    <w:p w14:paraId="2D789F8B" w14:textId="77777777" w:rsidR="00F866B8" w:rsidRPr="00F866B8" w:rsidRDefault="00F866B8" w:rsidP="00F866B8">
      <w:r w:rsidRPr="00F866B8">
        <w:rPr>
          <w:b/>
          <w:bCs/>
        </w:rPr>
        <w:t>CÓMO USAR TOP MASS DE TOP CROP</w:t>
      </w:r>
    </w:p>
    <w:p w14:paraId="078D5996" w14:textId="77777777" w:rsidR="00F866B8" w:rsidRPr="00F866B8" w:rsidRDefault="00F866B8" w:rsidP="00F866B8">
      <w:r w:rsidRPr="00F866B8">
        <w:t>Top Mass en una solución madre concentrada que debe diluirse. Apto para su aplicación durante todo el ciclo de la planta.</w:t>
      </w:r>
    </w:p>
    <w:p w14:paraId="54B28AE9" w14:textId="77777777" w:rsidR="00F866B8" w:rsidRPr="00F866B8" w:rsidRDefault="00F866B8" w:rsidP="00F866B8">
      <w:r w:rsidRPr="00F866B8">
        <w:t>Para la preparación de soluciones nutritivas, añadir entre 0,1 ml/L y 0.2 mL/L de solución nutritiva.</w:t>
      </w:r>
    </w:p>
    <w:p w14:paraId="6087E80E" w14:textId="77777777" w:rsidR="00F866B8" w:rsidRPr="00F866B8" w:rsidRDefault="00F866B8" w:rsidP="00F866B8">
      <w:r w:rsidRPr="00F866B8">
        <w:t>Para aplicaciones periódicas directas vía radicular o foliar diluir entre 0.5-1mL / L de agua de riego. Realizar de 2 a 4 aplicaciones en post trasplante, crecimiento y floración.</w:t>
      </w:r>
    </w:p>
    <w:p w14:paraId="58DE5200" w14:textId="77777777" w:rsidR="00F866B8" w:rsidRPr="00F866B8" w:rsidRDefault="00F866B8" w:rsidP="00F866B8">
      <w:r w:rsidRPr="00F866B8">
        <w:t>No debe mezclarse con ácidos ya que el producto es muy alcalino. No mezclar con productos que contengan metales pesados. Este producto contiene nanomaterial: dióxido de silicio. Se recomienda protección respiratoria homologada en caso de métodos de aplicación que puedan hacer al producto susceptible de inhalación.</w:t>
      </w:r>
    </w:p>
    <w:p w14:paraId="63FCBFEF" w14:textId="77777777" w:rsidR="00F866B8" w:rsidRPr="00F866B8" w:rsidRDefault="00F866B8" w:rsidP="00F866B8">
      <w:r w:rsidRPr="00F866B8">
        <w:rPr>
          <w:b/>
          <w:bCs/>
        </w:rPr>
        <w:t>CONSEJOS</w:t>
      </w:r>
    </w:p>
    <w:p w14:paraId="725C3047" w14:textId="77777777" w:rsidR="00F866B8" w:rsidRPr="00F866B8" w:rsidRDefault="00F866B8" w:rsidP="00F866B8">
      <w:r w:rsidRPr="00F866B8">
        <w:t>Almacenar en lugar fresco y seco. Evitar temperaturas extremas. Proteger de la luz solar. Agitar bien el producto antes de su uso.</w:t>
      </w:r>
      <w:r w:rsidRPr="00F866B8">
        <w:br/>
        <w:t>- No comer, beber ni fumar durante su utilización.</w:t>
      </w:r>
      <w:r w:rsidRPr="00F866B8">
        <w:br/>
        <w:t>- Mantener fuera del alcance de los niños.</w:t>
      </w:r>
    </w:p>
    <w:p w14:paraId="55B508AE" w14:textId="77777777" w:rsidR="00F866B8" w:rsidRPr="00F866B8" w:rsidRDefault="00F866B8" w:rsidP="00F866B8">
      <w:r w:rsidRPr="00F866B8">
        <w:rPr>
          <w:b/>
          <w:bCs/>
        </w:rPr>
        <w:t>FORMATOS</w:t>
      </w:r>
    </w:p>
    <w:p w14:paraId="1D1AE2D7" w14:textId="77777777" w:rsidR="00F866B8" w:rsidRPr="00F866B8" w:rsidRDefault="00F866B8" w:rsidP="00F866B8">
      <w:r w:rsidRPr="00F866B8">
        <w:t>Top Mass de Top Crop está disponible en formatos de 100mL, 250mL y 1L.</w:t>
      </w:r>
    </w:p>
    <w:p w14:paraId="7ADA2D43" w14:textId="4FCC3F65" w:rsidR="00E61204" w:rsidRDefault="00026EEA">
      <w:r>
        <w:rPr>
          <w:b/>
          <w:bCs/>
        </w:rPr>
        <w:t>COMPOSICIÓN</w:t>
      </w:r>
    </w:p>
    <w:p w14:paraId="61083D46" w14:textId="77777777" w:rsidR="00AC480D" w:rsidRPr="00AC480D" w:rsidRDefault="00AC480D" w:rsidP="00AC480D">
      <w:r w:rsidRPr="00AC480D">
        <w:t>RIQUEZAS GARANTIZADAS % (p/p):</w:t>
      </w:r>
    </w:p>
    <w:tbl>
      <w:tblPr>
        <w:tblW w:w="5610" w:type="dxa"/>
        <w:shd w:val="clear" w:color="auto" w:fill="FFFFFF"/>
        <w:tblCellMar>
          <w:top w:w="15" w:type="dxa"/>
          <w:left w:w="15" w:type="dxa"/>
          <w:bottom w:w="15" w:type="dxa"/>
          <w:right w:w="15" w:type="dxa"/>
        </w:tblCellMar>
        <w:tblLook w:val="04A0" w:firstRow="1" w:lastRow="0" w:firstColumn="1" w:lastColumn="0" w:noHBand="0" w:noVBand="1"/>
      </w:tblPr>
      <w:tblGrid>
        <w:gridCol w:w="4877"/>
        <w:gridCol w:w="733"/>
      </w:tblGrid>
      <w:tr w:rsidR="00AC480D" w:rsidRPr="00AC480D" w14:paraId="4005AE2B" w14:textId="77777777" w:rsidTr="00AC480D">
        <w:tc>
          <w:tcPr>
            <w:tcW w:w="0" w:type="auto"/>
            <w:shd w:val="clear" w:color="auto" w:fill="FFFFFF"/>
            <w:vAlign w:val="center"/>
            <w:hideMark/>
          </w:tcPr>
          <w:p w14:paraId="14239361" w14:textId="77777777" w:rsidR="00AC480D" w:rsidRPr="00AC480D" w:rsidRDefault="00AC480D" w:rsidP="00AC480D">
            <w:r w:rsidRPr="00AC480D">
              <w:t>Componente</w:t>
            </w:r>
          </w:p>
        </w:tc>
        <w:tc>
          <w:tcPr>
            <w:tcW w:w="0" w:type="auto"/>
            <w:shd w:val="clear" w:color="auto" w:fill="FFFFFF"/>
            <w:vAlign w:val="center"/>
            <w:hideMark/>
          </w:tcPr>
          <w:p w14:paraId="33D9A7C3" w14:textId="77777777" w:rsidR="00AC480D" w:rsidRPr="00AC480D" w:rsidRDefault="00AC480D" w:rsidP="00AC480D">
            <w:r w:rsidRPr="00AC480D">
              <w:t>%</w:t>
            </w:r>
          </w:p>
        </w:tc>
      </w:tr>
      <w:tr w:rsidR="00AC480D" w:rsidRPr="00AC480D" w14:paraId="662F0606" w14:textId="77777777" w:rsidTr="00AC480D">
        <w:tc>
          <w:tcPr>
            <w:tcW w:w="0" w:type="auto"/>
            <w:shd w:val="clear" w:color="auto" w:fill="FFFFFF"/>
            <w:vAlign w:val="center"/>
            <w:hideMark/>
          </w:tcPr>
          <w:p w14:paraId="34F788A7" w14:textId="77777777" w:rsidR="00AC480D" w:rsidRPr="00AC480D" w:rsidRDefault="00AC480D" w:rsidP="00AC480D">
            <w:r w:rsidRPr="00AC480D">
              <w:t>Óxido de silicio amorfo (SiO2):</w:t>
            </w:r>
          </w:p>
        </w:tc>
        <w:tc>
          <w:tcPr>
            <w:tcW w:w="0" w:type="auto"/>
            <w:shd w:val="clear" w:color="auto" w:fill="FFFFFF"/>
            <w:vAlign w:val="center"/>
            <w:hideMark/>
          </w:tcPr>
          <w:p w14:paraId="17425120" w14:textId="77777777" w:rsidR="00AC480D" w:rsidRPr="00AC480D" w:rsidRDefault="00AC480D" w:rsidP="00AC480D">
            <w:r w:rsidRPr="00AC480D">
              <w:t>30%</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15A73"/>
    <w:multiLevelType w:val="multilevel"/>
    <w:tmpl w:val="7114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526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31568E"/>
    <w:rsid w:val="004E40CD"/>
    <w:rsid w:val="00AC480D"/>
    <w:rsid w:val="00BB475E"/>
    <w:rsid w:val="00E61204"/>
    <w:rsid w:val="00F866B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185293678">
      <w:bodyDiv w:val="1"/>
      <w:marLeft w:val="0"/>
      <w:marRight w:val="0"/>
      <w:marTop w:val="0"/>
      <w:marBottom w:val="0"/>
      <w:divBdr>
        <w:top w:val="none" w:sz="0" w:space="0" w:color="auto"/>
        <w:left w:val="none" w:sz="0" w:space="0" w:color="auto"/>
        <w:bottom w:val="none" w:sz="0" w:space="0" w:color="auto"/>
        <w:right w:val="none" w:sz="0" w:space="0" w:color="auto"/>
      </w:divBdr>
    </w:div>
    <w:div w:id="650333533">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950094128">
      <w:bodyDiv w:val="1"/>
      <w:marLeft w:val="0"/>
      <w:marRight w:val="0"/>
      <w:marTop w:val="0"/>
      <w:marBottom w:val="0"/>
      <w:divBdr>
        <w:top w:val="none" w:sz="0" w:space="0" w:color="auto"/>
        <w:left w:val="none" w:sz="0" w:space="0" w:color="auto"/>
        <w:bottom w:val="none" w:sz="0" w:space="0" w:color="auto"/>
        <w:right w:val="none" w:sz="0" w:space="0" w:color="auto"/>
      </w:divBdr>
    </w:div>
    <w:div w:id="1238976973">
      <w:bodyDiv w:val="1"/>
      <w:marLeft w:val="0"/>
      <w:marRight w:val="0"/>
      <w:marTop w:val="0"/>
      <w:marBottom w:val="0"/>
      <w:divBdr>
        <w:top w:val="none" w:sz="0" w:space="0" w:color="auto"/>
        <w:left w:val="none" w:sz="0" w:space="0" w:color="auto"/>
        <w:bottom w:val="none" w:sz="0" w:space="0" w:color="auto"/>
        <w:right w:val="none" w:sz="0" w:space="0" w:color="auto"/>
      </w:divBdr>
    </w:div>
    <w:div w:id="1413240946">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58880992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333</Words>
  <Characters>1834</Characters>
  <Application>Microsoft Office Word</Application>
  <DocSecurity>0</DocSecurity>
  <Lines>15</Lines>
  <Paragraphs>4</Paragraphs>
  <ScaleCrop>false</ScaleCrop>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9</cp:revision>
  <dcterms:created xsi:type="dcterms:W3CDTF">2022-11-07T15:25:00Z</dcterms:created>
  <dcterms:modified xsi:type="dcterms:W3CDTF">2022-11-22T12:25:00Z</dcterms:modified>
</cp:coreProperties>
</file>