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79696520" w14:textId="77777777" w:rsidR="00E9639F" w:rsidRPr="00E9639F" w:rsidRDefault="00E9639F" w:rsidP="00E9639F">
      <w:r w:rsidRPr="00E9639F">
        <w:rPr>
          <w:b/>
          <w:bCs/>
        </w:rPr>
        <w:t>Top Tabs</w:t>
      </w:r>
      <w:r w:rsidRPr="00E9639F">
        <w:t> by </w:t>
      </w:r>
      <w:r w:rsidRPr="00E9639F">
        <w:rPr>
          <w:b/>
          <w:bCs/>
        </w:rPr>
        <w:t>Top Crop</w:t>
      </w:r>
      <w:r w:rsidRPr="00E9639F">
        <w:t> are organo-mineral tablets that are applied to the substrate, gradually releasing nutrients throughout the plant's cycle.</w:t>
      </w:r>
    </w:p>
    <w:p w14:paraId="5B5975B5" w14:textId="77777777" w:rsidR="00E9639F" w:rsidRPr="00E9639F" w:rsidRDefault="00E9639F" w:rsidP="00E9639F">
      <w:r w:rsidRPr="00E9639F">
        <w:t>Its formula with basic fertilizers (NPK) and microelements is enriched with magnesium and seaweed extract and guarantees the supply of basic nutrients in the growth and flowering phases thanks to its slow release. Forget about worrying about which fertilizer to use or what dose is the most suitable. Top Tabs makes it easy for you, saving time and money. You only need one Top Tabs tablet for every 3-4 litres of substrate.</w:t>
      </w:r>
    </w:p>
    <w:p w14:paraId="12058EFA" w14:textId="77777777" w:rsidR="00E9639F" w:rsidRPr="00E9639F" w:rsidRDefault="00E9639F" w:rsidP="00E9639F">
      <w:r w:rsidRPr="00E9639F">
        <w:t>With Top Tabs by Top Crop you will obtain more than satisfactory results, both in indoor and outdoor crops. Suitable for cultivation on soil, coco fibre or direct cultivation on soil, simplifying the work for guerrilla growers.</w:t>
      </w:r>
    </w:p>
    <w:p w14:paraId="7A4AC7B6" w14:textId="77777777" w:rsidR="00E9639F" w:rsidRPr="00E9639F" w:rsidRDefault="00E9639F" w:rsidP="00E9639F">
      <w:r w:rsidRPr="00E9639F">
        <w:t>In case of transplanting you can add the tablet to the substrate at the most opportune moment.</w:t>
      </w:r>
    </w:p>
    <w:p w14:paraId="21DC887B" w14:textId="77777777" w:rsidR="00E9639F" w:rsidRPr="00E9639F" w:rsidRDefault="00E9639F" w:rsidP="00E9639F">
      <w:r w:rsidRPr="00E9639F">
        <w:t>In seed crops, do not apply before 15 days after germination.</w:t>
      </w:r>
    </w:p>
    <w:p w14:paraId="246C97CC" w14:textId="77777777" w:rsidR="00E9639F" w:rsidRPr="00E9639F" w:rsidRDefault="00E9639F" w:rsidP="00E9639F">
      <w:r w:rsidRPr="00E9639F">
        <w:t>Suitable for all types of ornamental plants, fruit trees and shrubs.</w:t>
      </w:r>
    </w:p>
    <w:p w14:paraId="75084107" w14:textId="77777777" w:rsidR="00E9639F" w:rsidRPr="00E9639F" w:rsidRDefault="00E9639F" w:rsidP="00E9639F">
      <w:r w:rsidRPr="00E9639F">
        <w:rPr>
          <w:b/>
          <w:bCs/>
        </w:rPr>
        <w:t>HOW TO USE TOP TABS BY TOP CROP</w:t>
      </w:r>
    </w:p>
    <w:p w14:paraId="58B3942A" w14:textId="77777777" w:rsidR="00E9639F" w:rsidRPr="00E9639F" w:rsidRDefault="00E9639F" w:rsidP="00E9639F">
      <w:r w:rsidRPr="00E9639F">
        <w:t>Top Tabs are easy to use. Simply apply one tablet per 3-4 litres of substrate and sink it 10-15 cm deep as close to the walls of the pot as possible and as far apart from each other as possible. The tablets should not touch the roots, so it is recommended to place them at a distance of 5-15 cm from the stem. The nutrients are released into the substrate in a controlled manner by the irrigation water.</w:t>
      </w:r>
    </w:p>
    <w:p w14:paraId="7C47FB60" w14:textId="77777777" w:rsidR="00E9639F" w:rsidRPr="00E9639F" w:rsidRDefault="00E9639F" w:rsidP="00E9639F">
      <w:r w:rsidRPr="00E9639F">
        <w:t>If you need more than one tablet, they should be well distributed so that they are not too close together. Finally, moisten the substrate with water.</w:t>
      </w:r>
    </w:p>
    <w:p w14:paraId="70839632" w14:textId="77777777" w:rsidR="00E9639F" w:rsidRPr="00E9639F" w:rsidRDefault="00E9639F" w:rsidP="00E9639F">
      <w:r w:rsidRPr="00E9639F">
        <w:t>Once the tablet is buried in the substrate, water it as necessary. The nutrients in the Top Tabs tablets will be released gradually after each watering. Therefore, make sure that the substrate is kept moist.</w:t>
      </w:r>
    </w:p>
    <w:p w14:paraId="0325F3FA" w14:textId="77777777" w:rsidR="00E9639F" w:rsidRPr="00E9639F" w:rsidRDefault="00E9639F" w:rsidP="00E9639F">
      <w:r w:rsidRPr="00E9639F">
        <w:t>The tablets are not designed to be crumbled or dissolved in water before use.</w:t>
      </w:r>
    </w:p>
    <w:p w14:paraId="620D8261" w14:textId="77777777" w:rsidR="00E9639F" w:rsidRPr="00E9639F" w:rsidRDefault="00E9639F" w:rsidP="00E9639F">
      <w:r w:rsidRPr="00E9639F">
        <w:rPr>
          <w:b/>
          <w:bCs/>
        </w:rPr>
        <w:t>HOW TO COMBINE TOP TABS WITH OTHER TOP CROP PRODUCTS</w:t>
      </w:r>
    </w:p>
    <w:p w14:paraId="3B4FA4CC" w14:textId="77777777" w:rsidR="00E9639F" w:rsidRPr="00E9639F" w:rsidRDefault="00E9639F" w:rsidP="00E9639F">
      <w:r w:rsidRPr="00E9639F">
        <w:t>Top Tabs have a high and basic concentration of nutrients so that your crop does not suffer from any deficiencies. For best results you can combine Top Tabs with other Top Crop products.</w:t>
      </w:r>
    </w:p>
    <w:p w14:paraId="7972039E" w14:textId="77777777" w:rsidR="00E9639F" w:rsidRPr="00E9639F" w:rsidRDefault="00E9639F" w:rsidP="00E9639F">
      <w:r w:rsidRPr="00E9639F">
        <w:t>In the preparation of the substrate you can apply </w:t>
      </w:r>
      <w:hyperlink r:id="rId4" w:history="1">
        <w:r w:rsidRPr="00E9639F">
          <w:rPr>
            <w:rStyle w:val="Hipervnculo"/>
          </w:rPr>
          <w:t>Micro Vita</w:t>
        </w:r>
      </w:hyperlink>
      <w:r w:rsidRPr="00E9639F">
        <w:t> and </w:t>
      </w:r>
      <w:hyperlink r:id="rId5" w:history="1">
        <w:r w:rsidRPr="00E9639F">
          <w:rPr>
            <w:rStyle w:val="Hipervnculo"/>
          </w:rPr>
          <w:t>Top Candy</w:t>
        </w:r>
      </w:hyperlink>
      <w:r w:rsidRPr="00E9639F">
        <w:t> which will help the proliferation of efficient microorganisms.</w:t>
      </w:r>
    </w:p>
    <w:p w14:paraId="2601B89D" w14:textId="77777777" w:rsidR="00E9639F" w:rsidRPr="00E9639F" w:rsidRDefault="00E9639F" w:rsidP="00E9639F">
      <w:r w:rsidRPr="00E9639F">
        <w:t>In the rooting phase you can add </w:t>
      </w:r>
      <w:hyperlink r:id="rId6" w:history="1">
        <w:r w:rsidRPr="00E9639F">
          <w:rPr>
            <w:rStyle w:val="Hipervnculo"/>
          </w:rPr>
          <w:t>Micro Vita</w:t>
        </w:r>
      </w:hyperlink>
      <w:r w:rsidRPr="00E9639F">
        <w:t> and </w:t>
      </w:r>
      <w:hyperlink r:id="rId7" w:history="1">
        <w:r w:rsidRPr="00E9639F">
          <w:rPr>
            <w:rStyle w:val="Hipervnculo"/>
          </w:rPr>
          <w:t>Deeper Underground</w:t>
        </w:r>
      </w:hyperlink>
      <w:r w:rsidRPr="00E9639F">
        <w:t> to the substrate in different waterings, contributing to the development of a healthy and strong root system. This will help the plant to assimilate the Top Tabs macronutrients more quickly. In addition, you can use </w:t>
      </w:r>
      <w:hyperlink r:id="rId8" w:history="1">
        <w:r w:rsidRPr="00E9639F">
          <w:rPr>
            <w:rStyle w:val="Hipervnculo"/>
          </w:rPr>
          <w:t>Green Explosion</w:t>
        </w:r>
      </w:hyperlink>
      <w:r w:rsidRPr="00E9639F">
        <w:t> growth stimulator via foliar application from the third week of life.</w:t>
      </w:r>
    </w:p>
    <w:p w14:paraId="2B142E63" w14:textId="77777777" w:rsidR="00E9639F" w:rsidRPr="00E9639F" w:rsidRDefault="00E9639F" w:rsidP="00E9639F">
      <w:r w:rsidRPr="00E9639F">
        <w:t>In pre-flowering, we recommend the use of </w:t>
      </w:r>
      <w:hyperlink r:id="rId9" w:history="1">
        <w:r w:rsidRPr="00E9639F">
          <w:rPr>
            <w:rStyle w:val="Hipervnculo"/>
          </w:rPr>
          <w:t>Big One</w:t>
        </w:r>
      </w:hyperlink>
      <w:r w:rsidRPr="00E9639F">
        <w:t> as a flowering stimulator. It is advisable to use it by spraying in the first applications (every 10 days), and then use it by irrigation.</w:t>
      </w:r>
    </w:p>
    <w:p w14:paraId="40444D27" w14:textId="77777777" w:rsidR="00E9639F" w:rsidRPr="00E9639F" w:rsidRDefault="00E9639F" w:rsidP="00E9639F">
      <w:r w:rsidRPr="00E9639F">
        <w:lastRenderedPageBreak/>
        <w:t>In the flowering phase you can add another supplement of </w:t>
      </w:r>
      <w:hyperlink r:id="rId10" w:history="1">
        <w:r w:rsidRPr="00E9639F">
          <w:rPr>
            <w:rStyle w:val="Hipervnculo"/>
          </w:rPr>
          <w:t>Micro Vita</w:t>
        </w:r>
      </w:hyperlink>
      <w:r w:rsidRPr="00E9639F">
        <w:t> together with </w:t>
      </w:r>
      <w:hyperlink r:id="rId11" w:history="1">
        <w:r w:rsidRPr="00E9639F">
          <w:rPr>
            <w:rStyle w:val="Hipervnculo"/>
          </w:rPr>
          <w:t>Top Candy</w:t>
        </w:r>
      </w:hyperlink>
      <w:r w:rsidRPr="00E9639F">
        <w:t>, 100% organic fertilizer. The finishing touch for voluminous buds will be done with </w:t>
      </w:r>
      <w:hyperlink r:id="rId12" w:history="1">
        <w:r w:rsidRPr="00E9639F">
          <w:rPr>
            <w:rStyle w:val="Hipervnculo"/>
          </w:rPr>
          <w:t>Top Bud</w:t>
        </w:r>
      </w:hyperlink>
      <w:r w:rsidRPr="00E9639F">
        <w:t> irrigations.</w:t>
      </w:r>
    </w:p>
    <w:p w14:paraId="1750AC0F" w14:textId="77777777" w:rsidR="00E9639F" w:rsidRPr="00E9639F" w:rsidRDefault="00E9639F" w:rsidP="00E9639F">
      <w:r w:rsidRPr="00E9639F">
        <w:rPr>
          <w:b/>
          <w:bCs/>
        </w:rPr>
        <w:t>TIPS</w:t>
      </w:r>
    </w:p>
    <w:p w14:paraId="0CE57B97" w14:textId="77777777" w:rsidR="00E9639F" w:rsidRPr="00E9639F" w:rsidRDefault="00E9639F" w:rsidP="00E9639F">
      <w:r w:rsidRPr="00E9639F">
        <w:t>Store in a cool, dry place in the original packaging. Avoid extreme temperatures. Protect from sunlight. Top Tabs has a minimum shelf life of two years from the date of production if stored as indicated.</w:t>
      </w:r>
      <w:r w:rsidRPr="00E9639F">
        <w:br/>
        <w:t>- Do not eat, drink or smoke while using.</w:t>
      </w:r>
      <w:r w:rsidRPr="00E9639F">
        <w:br/>
        <w:t>- Keep out of the reach of children.</w:t>
      </w:r>
    </w:p>
    <w:p w14:paraId="5AC315EA" w14:textId="77777777" w:rsidR="00E9639F" w:rsidRPr="00E9639F" w:rsidRDefault="00E9639F" w:rsidP="00E9639F">
      <w:r w:rsidRPr="00E9639F">
        <w:rPr>
          <w:b/>
          <w:bCs/>
        </w:rPr>
        <w:t>FORMATS</w:t>
      </w:r>
    </w:p>
    <w:p w14:paraId="29E6AC58" w14:textId="59C5FAAF" w:rsidR="00E9639F" w:rsidRPr="00E9639F" w:rsidRDefault="00E9639F">
      <w:r w:rsidRPr="00E9639F">
        <w:t>Top Tabs from Top Crop is available in the following formats:</w:t>
      </w:r>
      <w:r w:rsidRPr="00E9639F">
        <w:br/>
        <w:t>20 Tabs - 200g</w:t>
      </w:r>
      <w:r w:rsidRPr="00E9639F">
        <w:br/>
        <w:t>100 Tabs - 1Kg</w:t>
      </w:r>
      <w:r w:rsidRPr="00E9639F">
        <w:br/>
        <w:t>500 Tabs - 5Kg</w:t>
      </w:r>
    </w:p>
    <w:p w14:paraId="7ADA2D43" w14:textId="3AD21E71" w:rsidR="00E61204" w:rsidRDefault="00026EEA">
      <w:r>
        <w:rPr>
          <w:b/>
          <w:bCs/>
        </w:rPr>
        <w:t>COMPOSI</w:t>
      </w:r>
      <w:r w:rsidR="00926239">
        <w:rPr>
          <w:b/>
          <w:bCs/>
        </w:rPr>
        <w:t>TION</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921"/>
        <w:gridCol w:w="689"/>
      </w:tblGrid>
      <w:tr w:rsidR="002F03B6" w:rsidRPr="002F03B6" w14:paraId="2E903F37" w14:textId="77777777" w:rsidTr="002F03B6">
        <w:tc>
          <w:tcPr>
            <w:tcW w:w="0" w:type="auto"/>
            <w:shd w:val="clear" w:color="auto" w:fill="FFFFFF"/>
            <w:vAlign w:val="center"/>
            <w:hideMark/>
          </w:tcPr>
          <w:p w14:paraId="3874EF6A" w14:textId="77777777" w:rsidR="002F03B6" w:rsidRPr="002F03B6" w:rsidRDefault="002F03B6" w:rsidP="002F03B6">
            <w:r w:rsidRPr="002F03B6">
              <w:t>Component</w:t>
            </w:r>
          </w:p>
        </w:tc>
        <w:tc>
          <w:tcPr>
            <w:tcW w:w="0" w:type="auto"/>
            <w:shd w:val="clear" w:color="auto" w:fill="FFFFFF"/>
            <w:vAlign w:val="center"/>
            <w:hideMark/>
          </w:tcPr>
          <w:p w14:paraId="79117A5D" w14:textId="77777777" w:rsidR="002F03B6" w:rsidRPr="002F03B6" w:rsidRDefault="002F03B6" w:rsidP="002F03B6">
            <w:r w:rsidRPr="002F03B6">
              <w:t>%</w:t>
            </w:r>
          </w:p>
        </w:tc>
      </w:tr>
      <w:tr w:rsidR="002F03B6" w:rsidRPr="002F03B6" w14:paraId="149869F9" w14:textId="77777777" w:rsidTr="002F03B6">
        <w:tc>
          <w:tcPr>
            <w:tcW w:w="0" w:type="auto"/>
            <w:shd w:val="clear" w:color="auto" w:fill="FFFFFF"/>
            <w:vAlign w:val="center"/>
            <w:hideMark/>
          </w:tcPr>
          <w:p w14:paraId="6ED5FD84" w14:textId="77777777" w:rsidR="002F03B6" w:rsidRPr="002F03B6" w:rsidRDefault="002F03B6" w:rsidP="002F03B6">
            <w:r w:rsidRPr="002F03B6">
              <w:t>Total Nitrogen (N):</w:t>
            </w:r>
          </w:p>
        </w:tc>
        <w:tc>
          <w:tcPr>
            <w:tcW w:w="0" w:type="auto"/>
            <w:shd w:val="clear" w:color="auto" w:fill="FFFFFF"/>
            <w:vAlign w:val="center"/>
            <w:hideMark/>
          </w:tcPr>
          <w:p w14:paraId="226B974F" w14:textId="77777777" w:rsidR="002F03B6" w:rsidRPr="002F03B6" w:rsidRDefault="002F03B6" w:rsidP="002F03B6">
            <w:r w:rsidRPr="002F03B6">
              <w:t>14.0 %</w:t>
            </w:r>
          </w:p>
        </w:tc>
      </w:tr>
      <w:tr w:rsidR="002F03B6" w:rsidRPr="002F03B6" w14:paraId="1F5D6A75" w14:textId="77777777" w:rsidTr="002F03B6">
        <w:tc>
          <w:tcPr>
            <w:tcW w:w="0" w:type="auto"/>
            <w:shd w:val="clear" w:color="auto" w:fill="FFFFFF"/>
            <w:vAlign w:val="center"/>
            <w:hideMark/>
          </w:tcPr>
          <w:p w14:paraId="362638BE" w14:textId="77777777" w:rsidR="002F03B6" w:rsidRPr="002F03B6" w:rsidRDefault="002F03B6" w:rsidP="002F03B6">
            <w:r w:rsidRPr="002F03B6">
              <w:t>Nitrogen (N) from urea formaldehyde</w:t>
            </w:r>
          </w:p>
        </w:tc>
        <w:tc>
          <w:tcPr>
            <w:tcW w:w="0" w:type="auto"/>
            <w:shd w:val="clear" w:color="auto" w:fill="FFFFFF"/>
            <w:vAlign w:val="center"/>
            <w:hideMark/>
          </w:tcPr>
          <w:p w14:paraId="735BAF35" w14:textId="77777777" w:rsidR="002F03B6" w:rsidRPr="002F03B6" w:rsidRDefault="002F03B6" w:rsidP="002F03B6">
            <w:r w:rsidRPr="002F03B6">
              <w:t>5.7 %</w:t>
            </w:r>
          </w:p>
        </w:tc>
      </w:tr>
      <w:tr w:rsidR="002F03B6" w:rsidRPr="002F03B6" w14:paraId="327A8387" w14:textId="77777777" w:rsidTr="002F03B6">
        <w:tc>
          <w:tcPr>
            <w:tcW w:w="0" w:type="auto"/>
            <w:shd w:val="clear" w:color="auto" w:fill="FFFFFF"/>
            <w:vAlign w:val="center"/>
            <w:hideMark/>
          </w:tcPr>
          <w:p w14:paraId="5DC9DB0D" w14:textId="77777777" w:rsidR="002F03B6" w:rsidRPr="002F03B6" w:rsidRDefault="002F03B6" w:rsidP="002F03B6">
            <w:r w:rsidRPr="002F03B6">
              <w:t>Nitrogen (N) from urea formaldehyde soluble in cold water</w:t>
            </w:r>
          </w:p>
        </w:tc>
        <w:tc>
          <w:tcPr>
            <w:tcW w:w="0" w:type="auto"/>
            <w:shd w:val="clear" w:color="auto" w:fill="FFFFFF"/>
            <w:vAlign w:val="center"/>
            <w:hideMark/>
          </w:tcPr>
          <w:p w14:paraId="23E565AE" w14:textId="77777777" w:rsidR="002F03B6" w:rsidRPr="002F03B6" w:rsidRDefault="002F03B6" w:rsidP="002F03B6">
            <w:r w:rsidRPr="002F03B6">
              <w:t>2.9 %</w:t>
            </w:r>
          </w:p>
        </w:tc>
      </w:tr>
      <w:tr w:rsidR="002F03B6" w:rsidRPr="002F03B6" w14:paraId="6F3C9212" w14:textId="77777777" w:rsidTr="002F03B6">
        <w:tc>
          <w:tcPr>
            <w:tcW w:w="0" w:type="auto"/>
            <w:shd w:val="clear" w:color="auto" w:fill="FFFFFF"/>
            <w:vAlign w:val="center"/>
            <w:hideMark/>
          </w:tcPr>
          <w:p w14:paraId="2114982E" w14:textId="77777777" w:rsidR="002F03B6" w:rsidRPr="002F03B6" w:rsidRDefault="002F03B6" w:rsidP="002F03B6">
            <w:r w:rsidRPr="002F03B6">
              <w:t>Nitrogen (N) from urea formaldehyde soluble only in hot water</w:t>
            </w:r>
          </w:p>
        </w:tc>
        <w:tc>
          <w:tcPr>
            <w:tcW w:w="0" w:type="auto"/>
            <w:shd w:val="clear" w:color="auto" w:fill="FFFFFF"/>
            <w:vAlign w:val="center"/>
            <w:hideMark/>
          </w:tcPr>
          <w:p w14:paraId="2E1ED0CA" w14:textId="77777777" w:rsidR="002F03B6" w:rsidRPr="002F03B6" w:rsidRDefault="002F03B6" w:rsidP="002F03B6">
            <w:r w:rsidRPr="002F03B6">
              <w:t>2.1 %</w:t>
            </w:r>
          </w:p>
        </w:tc>
      </w:tr>
      <w:tr w:rsidR="002F03B6" w:rsidRPr="002F03B6" w14:paraId="004930B7" w14:textId="77777777" w:rsidTr="002F03B6">
        <w:tc>
          <w:tcPr>
            <w:tcW w:w="0" w:type="auto"/>
            <w:shd w:val="clear" w:color="auto" w:fill="FFFFFF"/>
            <w:vAlign w:val="center"/>
            <w:hideMark/>
          </w:tcPr>
          <w:p w14:paraId="01BCC1B1" w14:textId="77777777" w:rsidR="002F03B6" w:rsidRPr="002F03B6" w:rsidRDefault="002F03B6" w:rsidP="002F03B6">
            <w:r w:rsidRPr="002F03B6">
              <w:rPr>
                <w:lang w:val="it-IT"/>
              </w:rPr>
              <w:t>Urea Nitrogen (N)</w:t>
            </w:r>
          </w:p>
        </w:tc>
        <w:tc>
          <w:tcPr>
            <w:tcW w:w="0" w:type="auto"/>
            <w:shd w:val="clear" w:color="auto" w:fill="FFFFFF"/>
            <w:vAlign w:val="center"/>
            <w:hideMark/>
          </w:tcPr>
          <w:p w14:paraId="415F4E3C" w14:textId="77777777" w:rsidR="002F03B6" w:rsidRPr="002F03B6" w:rsidRDefault="002F03B6" w:rsidP="002F03B6">
            <w:r w:rsidRPr="002F03B6">
              <w:rPr>
                <w:lang w:val="it-IT"/>
              </w:rPr>
              <w:t>4.1 %</w:t>
            </w:r>
          </w:p>
        </w:tc>
      </w:tr>
      <w:tr w:rsidR="002F03B6" w:rsidRPr="002F03B6" w14:paraId="0A455AE7" w14:textId="77777777" w:rsidTr="002F03B6">
        <w:tc>
          <w:tcPr>
            <w:tcW w:w="0" w:type="auto"/>
            <w:shd w:val="clear" w:color="auto" w:fill="FFFFFF"/>
            <w:vAlign w:val="center"/>
            <w:hideMark/>
          </w:tcPr>
          <w:p w14:paraId="12DE8997" w14:textId="77777777" w:rsidR="002F03B6" w:rsidRPr="002F03B6" w:rsidRDefault="002F03B6" w:rsidP="002F03B6">
            <w:r w:rsidRPr="002F03B6">
              <w:rPr>
                <w:lang w:val="it-IT"/>
              </w:rPr>
              <w:t>Ammoniacal Nitrogen (N)</w:t>
            </w:r>
          </w:p>
        </w:tc>
        <w:tc>
          <w:tcPr>
            <w:tcW w:w="0" w:type="auto"/>
            <w:shd w:val="clear" w:color="auto" w:fill="FFFFFF"/>
            <w:vAlign w:val="center"/>
            <w:hideMark/>
          </w:tcPr>
          <w:p w14:paraId="7E5126AB" w14:textId="77777777" w:rsidR="002F03B6" w:rsidRPr="002F03B6" w:rsidRDefault="002F03B6" w:rsidP="002F03B6">
            <w:r w:rsidRPr="002F03B6">
              <w:rPr>
                <w:lang w:val="it-IT"/>
              </w:rPr>
              <w:t>3.2 %</w:t>
            </w:r>
          </w:p>
        </w:tc>
      </w:tr>
      <w:tr w:rsidR="002F03B6" w:rsidRPr="002F03B6" w14:paraId="2CF20705" w14:textId="77777777" w:rsidTr="002F03B6">
        <w:tc>
          <w:tcPr>
            <w:tcW w:w="0" w:type="auto"/>
            <w:shd w:val="clear" w:color="auto" w:fill="FFFFFF"/>
            <w:vAlign w:val="center"/>
            <w:hideMark/>
          </w:tcPr>
          <w:p w14:paraId="21BD0173" w14:textId="77777777" w:rsidR="002F03B6" w:rsidRPr="002F03B6" w:rsidRDefault="002F03B6" w:rsidP="002F03B6">
            <w:r w:rsidRPr="002F03B6">
              <w:t>Nitric Nitrogen (N)</w:t>
            </w:r>
          </w:p>
        </w:tc>
        <w:tc>
          <w:tcPr>
            <w:tcW w:w="0" w:type="auto"/>
            <w:shd w:val="clear" w:color="auto" w:fill="FFFFFF"/>
            <w:vAlign w:val="center"/>
            <w:hideMark/>
          </w:tcPr>
          <w:p w14:paraId="6AED4EB9" w14:textId="77777777" w:rsidR="002F03B6" w:rsidRPr="002F03B6" w:rsidRDefault="002F03B6" w:rsidP="002F03B6">
            <w:r w:rsidRPr="002F03B6">
              <w:t>1.0 %</w:t>
            </w:r>
          </w:p>
        </w:tc>
      </w:tr>
      <w:tr w:rsidR="002F03B6" w:rsidRPr="002F03B6" w14:paraId="6F5FE3D4" w14:textId="77777777" w:rsidTr="002F03B6">
        <w:tc>
          <w:tcPr>
            <w:tcW w:w="0" w:type="auto"/>
            <w:shd w:val="clear" w:color="auto" w:fill="FFFFFF"/>
            <w:vAlign w:val="center"/>
            <w:hideMark/>
          </w:tcPr>
          <w:p w14:paraId="5C040F60" w14:textId="77777777" w:rsidR="002F03B6" w:rsidRPr="002F03B6" w:rsidRDefault="002F03B6" w:rsidP="002F03B6">
            <w:r w:rsidRPr="002F03B6">
              <w:t>Phosphorus pentoxide (P2O5) soluble in neutral ammonium citrate and in water:</w:t>
            </w:r>
          </w:p>
        </w:tc>
        <w:tc>
          <w:tcPr>
            <w:tcW w:w="0" w:type="auto"/>
            <w:shd w:val="clear" w:color="auto" w:fill="FFFFFF"/>
            <w:vAlign w:val="center"/>
            <w:hideMark/>
          </w:tcPr>
          <w:p w14:paraId="22CEB76F" w14:textId="77777777" w:rsidR="002F03B6" w:rsidRPr="002F03B6" w:rsidRDefault="002F03B6" w:rsidP="002F03B6">
            <w:r w:rsidRPr="002F03B6">
              <w:t>12.0 %</w:t>
            </w:r>
          </w:p>
        </w:tc>
      </w:tr>
      <w:tr w:rsidR="002F03B6" w:rsidRPr="002F03B6" w14:paraId="58DB0B1B" w14:textId="77777777" w:rsidTr="002F03B6">
        <w:tc>
          <w:tcPr>
            <w:tcW w:w="0" w:type="auto"/>
            <w:shd w:val="clear" w:color="auto" w:fill="FFFFFF"/>
            <w:vAlign w:val="center"/>
            <w:hideMark/>
          </w:tcPr>
          <w:p w14:paraId="4CB4394C" w14:textId="77777777" w:rsidR="002F03B6" w:rsidRPr="002F03B6" w:rsidRDefault="002F03B6" w:rsidP="002F03B6">
            <w:r w:rsidRPr="002F03B6">
              <w:t>Phosphorus pentoxide (P2O5) soluble in water</w:t>
            </w:r>
          </w:p>
        </w:tc>
        <w:tc>
          <w:tcPr>
            <w:tcW w:w="0" w:type="auto"/>
            <w:shd w:val="clear" w:color="auto" w:fill="FFFFFF"/>
            <w:vAlign w:val="center"/>
            <w:hideMark/>
          </w:tcPr>
          <w:p w14:paraId="3906E70F" w14:textId="77777777" w:rsidR="002F03B6" w:rsidRPr="002F03B6" w:rsidRDefault="002F03B6" w:rsidP="002F03B6">
            <w:r w:rsidRPr="002F03B6">
              <w:t>8.0 %</w:t>
            </w:r>
          </w:p>
        </w:tc>
      </w:tr>
      <w:tr w:rsidR="002F03B6" w:rsidRPr="002F03B6" w14:paraId="5AECA37F" w14:textId="77777777" w:rsidTr="002F03B6">
        <w:tc>
          <w:tcPr>
            <w:tcW w:w="0" w:type="auto"/>
            <w:shd w:val="clear" w:color="auto" w:fill="FFFFFF"/>
            <w:vAlign w:val="center"/>
            <w:hideMark/>
          </w:tcPr>
          <w:p w14:paraId="6645F0C9" w14:textId="77777777" w:rsidR="002F03B6" w:rsidRPr="002F03B6" w:rsidRDefault="002F03B6" w:rsidP="002F03B6">
            <w:r w:rsidRPr="002F03B6">
              <w:t>Potassium oxide (K2O) soluble in water:</w:t>
            </w:r>
          </w:p>
        </w:tc>
        <w:tc>
          <w:tcPr>
            <w:tcW w:w="0" w:type="auto"/>
            <w:shd w:val="clear" w:color="auto" w:fill="FFFFFF"/>
            <w:vAlign w:val="center"/>
            <w:hideMark/>
          </w:tcPr>
          <w:p w14:paraId="24333107" w14:textId="77777777" w:rsidR="002F03B6" w:rsidRPr="002F03B6" w:rsidRDefault="002F03B6" w:rsidP="002F03B6">
            <w:r w:rsidRPr="002F03B6">
              <w:t>18.0 %</w:t>
            </w:r>
          </w:p>
        </w:tc>
      </w:tr>
      <w:tr w:rsidR="002F03B6" w:rsidRPr="002F03B6" w14:paraId="3F84E187" w14:textId="77777777" w:rsidTr="002F03B6">
        <w:tc>
          <w:tcPr>
            <w:tcW w:w="0" w:type="auto"/>
            <w:shd w:val="clear" w:color="auto" w:fill="FFFFFF"/>
            <w:vAlign w:val="center"/>
            <w:hideMark/>
          </w:tcPr>
          <w:p w14:paraId="434923B1" w14:textId="77777777" w:rsidR="002F03B6" w:rsidRPr="002F03B6" w:rsidRDefault="002F03B6" w:rsidP="002F03B6">
            <w:r w:rsidRPr="002F03B6">
              <w:t>Magnesium oxide (MgO):</w:t>
            </w:r>
          </w:p>
        </w:tc>
        <w:tc>
          <w:tcPr>
            <w:tcW w:w="0" w:type="auto"/>
            <w:shd w:val="clear" w:color="auto" w:fill="FFFFFF"/>
            <w:vAlign w:val="center"/>
            <w:hideMark/>
          </w:tcPr>
          <w:p w14:paraId="67EB0DFF" w14:textId="77777777" w:rsidR="002F03B6" w:rsidRPr="002F03B6" w:rsidRDefault="002F03B6" w:rsidP="002F03B6">
            <w:r w:rsidRPr="002F03B6">
              <w:t>3.0 %</w:t>
            </w:r>
          </w:p>
        </w:tc>
      </w:tr>
      <w:tr w:rsidR="002F03B6" w:rsidRPr="002F03B6" w14:paraId="3B6B0C12" w14:textId="77777777" w:rsidTr="002F03B6">
        <w:tc>
          <w:tcPr>
            <w:tcW w:w="0" w:type="auto"/>
            <w:shd w:val="clear" w:color="auto" w:fill="FFFFFF"/>
            <w:vAlign w:val="center"/>
            <w:hideMark/>
          </w:tcPr>
          <w:p w14:paraId="67CCD57A" w14:textId="77777777" w:rsidR="002F03B6" w:rsidRPr="002F03B6" w:rsidRDefault="002F03B6" w:rsidP="002F03B6">
            <w:r w:rsidRPr="002F03B6">
              <w:t>Sulfur (S):</w:t>
            </w:r>
          </w:p>
        </w:tc>
        <w:tc>
          <w:tcPr>
            <w:tcW w:w="0" w:type="auto"/>
            <w:shd w:val="clear" w:color="auto" w:fill="FFFFFF"/>
            <w:vAlign w:val="center"/>
            <w:hideMark/>
          </w:tcPr>
          <w:p w14:paraId="38269691" w14:textId="77777777" w:rsidR="002F03B6" w:rsidRPr="002F03B6" w:rsidRDefault="002F03B6" w:rsidP="002F03B6">
            <w:r w:rsidRPr="002F03B6">
              <w:t>6.1 %</w:t>
            </w:r>
          </w:p>
        </w:tc>
      </w:tr>
      <w:tr w:rsidR="002F03B6" w:rsidRPr="002F03B6" w14:paraId="7CE4C6BD" w14:textId="77777777" w:rsidTr="002F03B6">
        <w:tc>
          <w:tcPr>
            <w:tcW w:w="0" w:type="auto"/>
            <w:shd w:val="clear" w:color="auto" w:fill="FFFFFF"/>
            <w:vAlign w:val="center"/>
            <w:hideMark/>
          </w:tcPr>
          <w:p w14:paraId="14BAEEC0" w14:textId="77777777" w:rsidR="002F03B6" w:rsidRPr="002F03B6" w:rsidRDefault="002F03B6" w:rsidP="002F03B6">
            <w:r w:rsidRPr="002F03B6">
              <w:t>Boron (B) water-soluble:</w:t>
            </w:r>
          </w:p>
        </w:tc>
        <w:tc>
          <w:tcPr>
            <w:tcW w:w="0" w:type="auto"/>
            <w:shd w:val="clear" w:color="auto" w:fill="FFFFFF"/>
            <w:vAlign w:val="center"/>
            <w:hideMark/>
          </w:tcPr>
          <w:p w14:paraId="6265F7EA" w14:textId="77777777" w:rsidR="002F03B6" w:rsidRPr="002F03B6" w:rsidRDefault="002F03B6" w:rsidP="002F03B6">
            <w:r w:rsidRPr="002F03B6">
              <w:t>0.01 %</w:t>
            </w:r>
          </w:p>
        </w:tc>
      </w:tr>
      <w:tr w:rsidR="002F03B6" w:rsidRPr="002F03B6" w14:paraId="6DF169CC" w14:textId="77777777" w:rsidTr="002F03B6">
        <w:tc>
          <w:tcPr>
            <w:tcW w:w="0" w:type="auto"/>
            <w:shd w:val="clear" w:color="auto" w:fill="FFFFFF"/>
            <w:vAlign w:val="center"/>
            <w:hideMark/>
          </w:tcPr>
          <w:p w14:paraId="6FA92EBA" w14:textId="77777777" w:rsidR="002F03B6" w:rsidRPr="002F03B6" w:rsidRDefault="002F03B6" w:rsidP="002F03B6">
            <w:r w:rsidRPr="002F03B6">
              <w:t>Copper (Cu) water-soluble:</w:t>
            </w:r>
          </w:p>
        </w:tc>
        <w:tc>
          <w:tcPr>
            <w:tcW w:w="0" w:type="auto"/>
            <w:shd w:val="clear" w:color="auto" w:fill="FFFFFF"/>
            <w:vAlign w:val="center"/>
            <w:hideMark/>
          </w:tcPr>
          <w:p w14:paraId="48728F54" w14:textId="77777777" w:rsidR="002F03B6" w:rsidRPr="002F03B6" w:rsidRDefault="002F03B6" w:rsidP="002F03B6">
            <w:r w:rsidRPr="002F03B6">
              <w:t>0.040 % </w:t>
            </w:r>
          </w:p>
        </w:tc>
      </w:tr>
      <w:tr w:rsidR="002F03B6" w:rsidRPr="002F03B6" w14:paraId="552735D0" w14:textId="77777777" w:rsidTr="002F03B6">
        <w:tc>
          <w:tcPr>
            <w:tcW w:w="0" w:type="auto"/>
            <w:shd w:val="clear" w:color="auto" w:fill="FFFFFF"/>
            <w:vAlign w:val="center"/>
            <w:hideMark/>
          </w:tcPr>
          <w:p w14:paraId="6174A09B" w14:textId="77777777" w:rsidR="002F03B6" w:rsidRPr="002F03B6" w:rsidRDefault="002F03B6" w:rsidP="002F03B6">
            <w:r w:rsidRPr="002F03B6">
              <w:lastRenderedPageBreak/>
              <w:t>Iron (Fe) water-soluble:</w:t>
            </w:r>
          </w:p>
        </w:tc>
        <w:tc>
          <w:tcPr>
            <w:tcW w:w="0" w:type="auto"/>
            <w:shd w:val="clear" w:color="auto" w:fill="FFFFFF"/>
            <w:vAlign w:val="center"/>
            <w:hideMark/>
          </w:tcPr>
          <w:p w14:paraId="524250EB" w14:textId="77777777" w:rsidR="002F03B6" w:rsidRPr="002F03B6" w:rsidRDefault="002F03B6" w:rsidP="002F03B6">
            <w:r w:rsidRPr="002F03B6">
              <w:t>0.80 % </w:t>
            </w:r>
          </w:p>
        </w:tc>
      </w:tr>
      <w:tr w:rsidR="002F03B6" w:rsidRPr="002F03B6" w14:paraId="045F396B" w14:textId="77777777" w:rsidTr="002F03B6">
        <w:tc>
          <w:tcPr>
            <w:tcW w:w="0" w:type="auto"/>
            <w:shd w:val="clear" w:color="auto" w:fill="FFFFFF"/>
            <w:vAlign w:val="center"/>
            <w:hideMark/>
          </w:tcPr>
          <w:p w14:paraId="5C4862B9" w14:textId="77777777" w:rsidR="002F03B6" w:rsidRPr="002F03B6" w:rsidRDefault="002F03B6" w:rsidP="002F03B6">
            <w:r w:rsidRPr="002F03B6">
              <w:t>Manganese (Mn) water-soluble:</w:t>
            </w:r>
          </w:p>
        </w:tc>
        <w:tc>
          <w:tcPr>
            <w:tcW w:w="0" w:type="auto"/>
            <w:shd w:val="clear" w:color="auto" w:fill="FFFFFF"/>
            <w:vAlign w:val="center"/>
            <w:hideMark/>
          </w:tcPr>
          <w:p w14:paraId="60003E34" w14:textId="77777777" w:rsidR="002F03B6" w:rsidRPr="002F03B6" w:rsidRDefault="002F03B6" w:rsidP="002F03B6">
            <w:r w:rsidRPr="002F03B6">
              <w:t>0.10 %</w:t>
            </w:r>
          </w:p>
        </w:tc>
      </w:tr>
      <w:tr w:rsidR="002F03B6" w:rsidRPr="002F03B6" w14:paraId="47F990FF" w14:textId="77777777" w:rsidTr="002F03B6">
        <w:tc>
          <w:tcPr>
            <w:tcW w:w="0" w:type="auto"/>
            <w:shd w:val="clear" w:color="auto" w:fill="FFFFFF"/>
            <w:vAlign w:val="center"/>
            <w:hideMark/>
          </w:tcPr>
          <w:p w14:paraId="542A8042" w14:textId="77777777" w:rsidR="002F03B6" w:rsidRPr="002F03B6" w:rsidRDefault="002F03B6" w:rsidP="002F03B6">
            <w:r w:rsidRPr="002F03B6">
              <w:t>Molybdenum (Mo) water-soluble:</w:t>
            </w:r>
          </w:p>
        </w:tc>
        <w:tc>
          <w:tcPr>
            <w:tcW w:w="0" w:type="auto"/>
            <w:shd w:val="clear" w:color="auto" w:fill="FFFFFF"/>
            <w:vAlign w:val="center"/>
            <w:hideMark/>
          </w:tcPr>
          <w:p w14:paraId="7D873B44" w14:textId="77777777" w:rsidR="002F03B6" w:rsidRPr="002F03B6" w:rsidRDefault="002F03B6" w:rsidP="002F03B6">
            <w:r w:rsidRPr="002F03B6">
              <w:t>0.010 %</w:t>
            </w:r>
          </w:p>
        </w:tc>
      </w:tr>
      <w:tr w:rsidR="002F03B6" w:rsidRPr="002F03B6" w14:paraId="5EE042C8" w14:textId="77777777" w:rsidTr="002F03B6">
        <w:tc>
          <w:tcPr>
            <w:tcW w:w="0" w:type="auto"/>
            <w:shd w:val="clear" w:color="auto" w:fill="FFFFFF"/>
            <w:vAlign w:val="center"/>
            <w:hideMark/>
          </w:tcPr>
          <w:p w14:paraId="4C3C52B0" w14:textId="77777777" w:rsidR="002F03B6" w:rsidRPr="002F03B6" w:rsidRDefault="002F03B6" w:rsidP="002F03B6">
            <w:r w:rsidRPr="002F03B6">
              <w:t>Zinc (Zn) water-soluble:</w:t>
            </w:r>
          </w:p>
        </w:tc>
        <w:tc>
          <w:tcPr>
            <w:tcW w:w="0" w:type="auto"/>
            <w:shd w:val="clear" w:color="auto" w:fill="FFFFFF"/>
            <w:vAlign w:val="center"/>
            <w:hideMark/>
          </w:tcPr>
          <w:p w14:paraId="413D11CA" w14:textId="77777777" w:rsidR="002F03B6" w:rsidRPr="002F03B6" w:rsidRDefault="002F03B6" w:rsidP="002F03B6">
            <w:r w:rsidRPr="002F03B6">
              <w:t>0.020 % </w:t>
            </w:r>
          </w:p>
        </w:tc>
      </w:tr>
      <w:tr w:rsidR="002F03B6" w:rsidRPr="002F03B6" w14:paraId="4B86C72A" w14:textId="77777777" w:rsidTr="002F03B6">
        <w:tc>
          <w:tcPr>
            <w:tcW w:w="0" w:type="auto"/>
            <w:shd w:val="clear" w:color="auto" w:fill="FFFFFF"/>
            <w:vAlign w:val="center"/>
            <w:hideMark/>
          </w:tcPr>
          <w:p w14:paraId="5C6EC8AC" w14:textId="77777777" w:rsidR="002F03B6" w:rsidRPr="002F03B6" w:rsidRDefault="002F03B6" w:rsidP="002F03B6">
            <w:r w:rsidRPr="002F03B6">
              <w:t>Ascophyllum nodosum extract:</w:t>
            </w:r>
          </w:p>
        </w:tc>
        <w:tc>
          <w:tcPr>
            <w:tcW w:w="0" w:type="auto"/>
            <w:shd w:val="clear" w:color="auto" w:fill="FFFFFF"/>
            <w:vAlign w:val="center"/>
            <w:hideMark/>
          </w:tcPr>
          <w:p w14:paraId="21155C68" w14:textId="77777777" w:rsidR="002F03B6" w:rsidRPr="002F03B6" w:rsidRDefault="002F03B6" w:rsidP="002F03B6">
            <w:r w:rsidRPr="002F03B6">
              <w:t>3 %</w:t>
            </w:r>
          </w:p>
        </w:tc>
      </w:tr>
    </w:tbl>
    <w:p w14:paraId="0C9377BE" w14:textId="77777777" w:rsidR="002F03B6" w:rsidRPr="002F03B6" w:rsidRDefault="002F03B6" w:rsidP="002F03B6">
      <w:r w:rsidRPr="002F03B6">
        <w:t>Fertilizer suitable for home gardening.</w:t>
      </w:r>
    </w:p>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2F03B6"/>
    <w:rsid w:val="00926239"/>
    <w:rsid w:val="00E02A04"/>
    <w:rsid w:val="00E61204"/>
    <w:rsid w:val="00E963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1604646">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125467487">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85619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gb/liquid-fertilizers/24-green-explosion.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opcropfert.com/shop/gb/liquid-fertilizers/23-deeper-underground.html" TargetMode="External"/><Relationship Id="rId12" Type="http://schemas.openxmlformats.org/officeDocument/2006/relationships/hyperlink" Target="https://topcropfert.com/shop/gb/liquid-fertilizers/13-top-bud.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opcropfert.com/shop/gb/solid-fertilizers/30-microvita.html" TargetMode="External"/><Relationship Id="rId11" Type="http://schemas.openxmlformats.org/officeDocument/2006/relationships/hyperlink" Target="https://topcropfert.com/shop/gb/liquid-fertilizers/51-top-candy.html" TargetMode="External"/><Relationship Id="rId5" Type="http://schemas.openxmlformats.org/officeDocument/2006/relationships/hyperlink" Target="https://topcropfert.com/shop/gb/liquid-fertilizers/51-top-candy.html" TargetMode="External"/><Relationship Id="rId10" Type="http://schemas.openxmlformats.org/officeDocument/2006/relationships/hyperlink" Target="https://topcropfert.com/shop/gb/solid-fertilizers/30-microvita.html" TargetMode="External"/><Relationship Id="rId4" Type="http://schemas.openxmlformats.org/officeDocument/2006/relationships/hyperlink" Target="https://topcropfert.com/shop/gb/solid-fertilizers/30-microvita.html" TargetMode="External"/><Relationship Id="rId9" Type="http://schemas.openxmlformats.org/officeDocument/2006/relationships/hyperlink" Target="https://topcropfert.com/shop/gb/liquid-fertilizers/8-big-on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777</Words>
  <Characters>4277</Characters>
  <Application>Microsoft Office Word</Application>
  <DocSecurity>0</DocSecurity>
  <Lines>35</Lines>
  <Paragraphs>10</Paragraphs>
  <ScaleCrop>false</ScaleCrop>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7</cp:revision>
  <dcterms:created xsi:type="dcterms:W3CDTF">2022-11-07T15:25:00Z</dcterms:created>
  <dcterms:modified xsi:type="dcterms:W3CDTF">2022-11-23T12:01:00Z</dcterms:modified>
</cp:coreProperties>
</file>