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06097" w14:textId="54AF3E99" w:rsidR="00026EEA" w:rsidRPr="00026EEA" w:rsidRDefault="00026EEA" w:rsidP="00026EEA">
      <w:r>
        <w:rPr>
          <w:b/>
          <w:bCs/>
        </w:rPr>
        <w:t>DESCRIPCIÓN</w:t>
      </w:r>
    </w:p>
    <w:p w14:paraId="661052D8" w14:textId="77777777" w:rsidR="004C6E0C" w:rsidRPr="004C6E0C" w:rsidRDefault="004C6E0C" w:rsidP="004C6E0C">
      <w:r w:rsidRPr="004C6E0C">
        <w:rPr>
          <w:b/>
          <w:bCs/>
        </w:rPr>
        <w:t>Top Roots</w:t>
      </w:r>
      <w:r w:rsidRPr="004C6E0C">
        <w:t> de </w:t>
      </w:r>
      <w:r w:rsidRPr="004C6E0C">
        <w:rPr>
          <w:b/>
          <w:bCs/>
        </w:rPr>
        <w:t>Top Crop</w:t>
      </w:r>
      <w:r w:rsidRPr="004C6E0C">
        <w:t> es un fertilizante concentrado 100% mineral formulado a base de NPK (nitrógeno, fósforo y potasio) para fortalecer el crecimiento y el desarrollo radicular de tus plantas.</w:t>
      </w:r>
    </w:p>
    <w:p w14:paraId="1B47084E" w14:textId="77777777" w:rsidR="004C6E0C" w:rsidRPr="004C6E0C" w:rsidRDefault="004C6E0C" w:rsidP="004C6E0C">
      <w:r w:rsidRPr="004C6E0C">
        <w:t>Esto es, no sólo puedes usar Top Roots en las dos primeras semanas de enraizado, sino también puedes extender su uso durante la fase de crecimiento o tras un trasplante de tu cultivo.</w:t>
      </w:r>
    </w:p>
    <w:p w14:paraId="0F165807" w14:textId="77777777" w:rsidR="004C6E0C" w:rsidRPr="004C6E0C" w:rsidRDefault="004C6E0C" w:rsidP="004C6E0C">
      <w:r w:rsidRPr="004C6E0C">
        <w:t>Además, este fertilizante líquido puede utilizarse al inicio de la etapa de floración.</w:t>
      </w:r>
    </w:p>
    <w:p w14:paraId="673BC727" w14:textId="77777777" w:rsidR="004C6E0C" w:rsidRPr="004C6E0C" w:rsidRDefault="004C6E0C" w:rsidP="004C6E0C">
      <w:r w:rsidRPr="004C6E0C">
        <w:rPr>
          <w:b/>
          <w:bCs/>
        </w:rPr>
        <w:t>CÓMO USAR TOP ROOTS DE TOP CROP</w:t>
      </w:r>
    </w:p>
    <w:p w14:paraId="7B540F5C" w14:textId="77777777" w:rsidR="004C6E0C" w:rsidRPr="004C6E0C" w:rsidRDefault="004C6E0C" w:rsidP="004C6E0C">
      <w:r w:rsidRPr="004C6E0C">
        <w:t>Top Roots es de fácil aplicación. Con ayuda de tu pipeta dosificadora y /o vaso medidor, tan sólo tienes que diluir a razón de 0.5-1 ml/ 1L de agua de riego en tu regadera. Se recomienda respetar esta dosis y frecuencia de uso: en aguas duras (mucha cal), una vez por semana y en aguas blandas (menos presencia de cal) no se descarta ampliar su uso hasta 2 o 3 veces por semana.</w:t>
      </w:r>
    </w:p>
    <w:p w14:paraId="62DE47B6" w14:textId="77777777" w:rsidR="004C6E0C" w:rsidRPr="004C6E0C" w:rsidRDefault="004C6E0C" w:rsidP="004C6E0C">
      <w:r w:rsidRPr="004C6E0C">
        <w:t>Para mayores resultados puedes combinar Top Roots con Top SOIL A + B en la etapa de crecimiento del cultivo, al inicio de la etapa de floración y al realizar un trasplante.</w:t>
      </w:r>
    </w:p>
    <w:p w14:paraId="047204BC" w14:textId="77777777" w:rsidR="004C6E0C" w:rsidRPr="004C6E0C" w:rsidRDefault="004C6E0C" w:rsidP="004C6E0C">
      <w:r w:rsidRPr="004C6E0C">
        <w:t>Se recomienda ajustar el pH y electroconductividad de la solución nutritiva al valor deseado.</w:t>
      </w:r>
    </w:p>
    <w:p w14:paraId="252C5E31" w14:textId="77777777" w:rsidR="004C6E0C" w:rsidRPr="004C6E0C" w:rsidRDefault="004C6E0C" w:rsidP="004C6E0C">
      <w:r w:rsidRPr="004C6E0C">
        <w:rPr>
          <w:b/>
          <w:bCs/>
        </w:rPr>
        <w:t>CONSEJOS</w:t>
      </w:r>
    </w:p>
    <w:p w14:paraId="322632A0" w14:textId="77777777" w:rsidR="004C6E0C" w:rsidRPr="004C6E0C" w:rsidRDefault="004C6E0C" w:rsidP="004C6E0C">
      <w:r w:rsidRPr="004C6E0C">
        <w:t>Te recomendamos que guardes Top Roots en un lugar seco, evitando su exposición a la luz solar directa. Conservándolo así, mantendrás la calidad del producto. Agitar bien antes de cada uso. Descubre todas las propiedades de Top Roots así como de otros productos Top Crop en nuestro canal de </w:t>
      </w:r>
      <w:hyperlink r:id="rId5" w:history="1">
        <w:r w:rsidRPr="004C6E0C">
          <w:rPr>
            <w:rStyle w:val="Hipervnculo"/>
          </w:rPr>
          <w:t>YouTube</w:t>
        </w:r>
      </w:hyperlink>
      <w:r w:rsidRPr="004C6E0C">
        <w:t>. No te olvides de seguir </w:t>
      </w:r>
      <w:hyperlink r:id="rId6" w:history="1">
        <w:r w:rsidRPr="004C6E0C">
          <w:rPr>
            <w:rStyle w:val="Hipervnculo"/>
          </w:rPr>
          <w:t>la tabla de cultivo de Top Crop</w:t>
        </w:r>
      </w:hyperlink>
      <w:r w:rsidRPr="004C6E0C">
        <w:t> para no perderte en la aplicación de cada producto Top Crop.</w:t>
      </w:r>
    </w:p>
    <w:p w14:paraId="7E710022" w14:textId="77777777" w:rsidR="004C6E0C" w:rsidRPr="004C6E0C" w:rsidRDefault="004C6E0C" w:rsidP="004C6E0C">
      <w:r w:rsidRPr="004C6E0C">
        <w:rPr>
          <w:b/>
          <w:bCs/>
        </w:rPr>
        <w:t>FORMATOS</w:t>
      </w:r>
    </w:p>
    <w:p w14:paraId="501F1AA7" w14:textId="77777777" w:rsidR="004C6E0C" w:rsidRPr="004C6E0C" w:rsidRDefault="004C6E0C" w:rsidP="004C6E0C">
      <w:r w:rsidRPr="004C6E0C">
        <w:t>Encontrarás Top Roots en tu growshop de confianza en los siguientes formatos: 1L, 5L y 10L.</w:t>
      </w:r>
    </w:p>
    <w:p w14:paraId="7ADA2D43" w14:textId="453CFE13" w:rsidR="00E61204" w:rsidRDefault="00026EEA">
      <w:r>
        <w:rPr>
          <w:b/>
          <w:bCs/>
        </w:rPr>
        <w:t>COMPOSICIÓN</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4078"/>
        <w:gridCol w:w="516"/>
      </w:tblGrid>
      <w:tr w:rsidR="00313AF0" w:rsidRPr="00313AF0" w14:paraId="24214D82" w14:textId="77777777" w:rsidTr="00313AF0">
        <w:tc>
          <w:tcPr>
            <w:tcW w:w="0" w:type="auto"/>
            <w:shd w:val="clear" w:color="auto" w:fill="FFFFFF"/>
            <w:vAlign w:val="center"/>
            <w:hideMark/>
          </w:tcPr>
          <w:p w14:paraId="6BB5AD86" w14:textId="77777777" w:rsidR="00313AF0" w:rsidRPr="00313AF0" w:rsidRDefault="00313AF0" w:rsidP="00313AF0">
            <w:r w:rsidRPr="00313AF0">
              <w:t>Nitrógeno (N) total: </w:t>
            </w:r>
          </w:p>
        </w:tc>
        <w:tc>
          <w:tcPr>
            <w:tcW w:w="0" w:type="auto"/>
            <w:shd w:val="clear" w:color="auto" w:fill="FFFFFF"/>
            <w:vAlign w:val="center"/>
            <w:hideMark/>
          </w:tcPr>
          <w:p w14:paraId="33CEEB30" w14:textId="77777777" w:rsidR="00313AF0" w:rsidRPr="00313AF0" w:rsidRDefault="00313AF0" w:rsidP="00313AF0">
            <w:r w:rsidRPr="00313AF0">
              <w:t>1.5 %</w:t>
            </w:r>
          </w:p>
        </w:tc>
      </w:tr>
      <w:tr w:rsidR="00313AF0" w:rsidRPr="00313AF0" w14:paraId="1FE87920" w14:textId="77777777" w:rsidTr="00313AF0">
        <w:tc>
          <w:tcPr>
            <w:tcW w:w="0" w:type="auto"/>
            <w:shd w:val="clear" w:color="auto" w:fill="FFFFFF"/>
            <w:vAlign w:val="center"/>
            <w:hideMark/>
          </w:tcPr>
          <w:p w14:paraId="2CA72921" w14:textId="77777777" w:rsidR="00313AF0" w:rsidRPr="00313AF0" w:rsidRDefault="00313AF0" w:rsidP="00313AF0">
            <w:r w:rsidRPr="00313AF0">
              <w:t>Nitrógeno (N) amoniacal: </w:t>
            </w:r>
          </w:p>
        </w:tc>
        <w:tc>
          <w:tcPr>
            <w:tcW w:w="0" w:type="auto"/>
            <w:shd w:val="clear" w:color="auto" w:fill="FFFFFF"/>
            <w:vAlign w:val="center"/>
            <w:hideMark/>
          </w:tcPr>
          <w:p w14:paraId="23E1939B" w14:textId="77777777" w:rsidR="00313AF0" w:rsidRPr="00313AF0" w:rsidRDefault="00313AF0" w:rsidP="00313AF0">
            <w:r w:rsidRPr="00313AF0">
              <w:t>1.3 %</w:t>
            </w:r>
          </w:p>
        </w:tc>
      </w:tr>
      <w:tr w:rsidR="00313AF0" w:rsidRPr="00313AF0" w14:paraId="0532DDDF" w14:textId="77777777" w:rsidTr="00313AF0">
        <w:tc>
          <w:tcPr>
            <w:tcW w:w="0" w:type="auto"/>
            <w:shd w:val="clear" w:color="auto" w:fill="FFFFFF"/>
            <w:vAlign w:val="center"/>
            <w:hideMark/>
          </w:tcPr>
          <w:p w14:paraId="347B95F8" w14:textId="77777777" w:rsidR="00313AF0" w:rsidRPr="00313AF0" w:rsidRDefault="00313AF0" w:rsidP="00313AF0">
            <w:r w:rsidRPr="00313AF0">
              <w:t>Pentóxido de fósforo (P2O5) soluble en agua:</w:t>
            </w:r>
          </w:p>
        </w:tc>
        <w:tc>
          <w:tcPr>
            <w:tcW w:w="0" w:type="auto"/>
            <w:shd w:val="clear" w:color="auto" w:fill="FFFFFF"/>
            <w:vAlign w:val="center"/>
            <w:hideMark/>
          </w:tcPr>
          <w:p w14:paraId="043520AA" w14:textId="77777777" w:rsidR="00313AF0" w:rsidRPr="00313AF0" w:rsidRDefault="00313AF0" w:rsidP="00313AF0">
            <w:r w:rsidRPr="00313AF0">
              <w:t>53%</w:t>
            </w:r>
          </w:p>
        </w:tc>
      </w:tr>
      <w:tr w:rsidR="00313AF0" w:rsidRPr="00313AF0" w14:paraId="7523AAC9" w14:textId="77777777" w:rsidTr="00313AF0">
        <w:tc>
          <w:tcPr>
            <w:tcW w:w="0" w:type="auto"/>
            <w:shd w:val="clear" w:color="auto" w:fill="FFFFFF"/>
            <w:vAlign w:val="center"/>
            <w:hideMark/>
          </w:tcPr>
          <w:p w14:paraId="0B766BC3" w14:textId="77777777" w:rsidR="00313AF0" w:rsidRPr="00313AF0" w:rsidRDefault="00313AF0" w:rsidP="00313AF0">
            <w:r w:rsidRPr="00313AF0">
              <w:t>Óxido de potasio (K2O) soluble en agua:</w:t>
            </w:r>
          </w:p>
        </w:tc>
        <w:tc>
          <w:tcPr>
            <w:tcW w:w="0" w:type="auto"/>
            <w:shd w:val="clear" w:color="auto" w:fill="FFFFFF"/>
            <w:vAlign w:val="center"/>
            <w:hideMark/>
          </w:tcPr>
          <w:p w14:paraId="5910D0B6" w14:textId="77777777" w:rsidR="00313AF0" w:rsidRPr="00313AF0" w:rsidRDefault="00313AF0" w:rsidP="00313AF0">
            <w:r w:rsidRPr="00313AF0">
              <w:t>1.3%</w:t>
            </w:r>
          </w:p>
        </w:tc>
      </w:tr>
    </w:tbl>
    <w:p w14:paraId="548B109E" w14:textId="77777777" w:rsidR="00026EEA" w:rsidRDefault="00026EEA"/>
    <w:sectPr w:rsidR="00026EE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315A73"/>
    <w:multiLevelType w:val="multilevel"/>
    <w:tmpl w:val="71149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952623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EEA"/>
    <w:rsid w:val="00026EEA"/>
    <w:rsid w:val="00313AF0"/>
    <w:rsid w:val="0031568E"/>
    <w:rsid w:val="004C6E0C"/>
    <w:rsid w:val="004E40CD"/>
    <w:rsid w:val="00BB475E"/>
    <w:rsid w:val="00E6120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205D4"/>
  <w15:chartTrackingRefBased/>
  <w15:docId w15:val="{0E603CFA-C2DD-4C14-874C-71D2661D3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026EEA"/>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unhideWhenUsed/>
    <w:rsid w:val="00026EEA"/>
    <w:rPr>
      <w:color w:val="0000FF"/>
      <w:u w:val="single"/>
    </w:rPr>
  </w:style>
  <w:style w:type="character" w:styleId="Mencinsinresolver">
    <w:name w:val="Unresolved Mention"/>
    <w:basedOn w:val="Fuentedeprrafopredeter"/>
    <w:uiPriority w:val="99"/>
    <w:semiHidden/>
    <w:unhideWhenUsed/>
    <w:rsid w:val="00026E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700557">
      <w:bodyDiv w:val="1"/>
      <w:marLeft w:val="0"/>
      <w:marRight w:val="0"/>
      <w:marTop w:val="0"/>
      <w:marBottom w:val="0"/>
      <w:divBdr>
        <w:top w:val="none" w:sz="0" w:space="0" w:color="auto"/>
        <w:left w:val="none" w:sz="0" w:space="0" w:color="auto"/>
        <w:bottom w:val="none" w:sz="0" w:space="0" w:color="auto"/>
        <w:right w:val="none" w:sz="0" w:space="0" w:color="auto"/>
      </w:divBdr>
    </w:div>
    <w:div w:id="148405265">
      <w:bodyDiv w:val="1"/>
      <w:marLeft w:val="0"/>
      <w:marRight w:val="0"/>
      <w:marTop w:val="0"/>
      <w:marBottom w:val="0"/>
      <w:divBdr>
        <w:top w:val="none" w:sz="0" w:space="0" w:color="auto"/>
        <w:left w:val="none" w:sz="0" w:space="0" w:color="auto"/>
        <w:bottom w:val="none" w:sz="0" w:space="0" w:color="auto"/>
        <w:right w:val="none" w:sz="0" w:space="0" w:color="auto"/>
      </w:divBdr>
    </w:div>
    <w:div w:id="302276852">
      <w:bodyDiv w:val="1"/>
      <w:marLeft w:val="0"/>
      <w:marRight w:val="0"/>
      <w:marTop w:val="0"/>
      <w:marBottom w:val="0"/>
      <w:divBdr>
        <w:top w:val="none" w:sz="0" w:space="0" w:color="auto"/>
        <w:left w:val="none" w:sz="0" w:space="0" w:color="auto"/>
        <w:bottom w:val="none" w:sz="0" w:space="0" w:color="auto"/>
        <w:right w:val="none" w:sz="0" w:space="0" w:color="auto"/>
      </w:divBdr>
    </w:div>
    <w:div w:id="906646763">
      <w:bodyDiv w:val="1"/>
      <w:marLeft w:val="0"/>
      <w:marRight w:val="0"/>
      <w:marTop w:val="0"/>
      <w:marBottom w:val="0"/>
      <w:divBdr>
        <w:top w:val="none" w:sz="0" w:space="0" w:color="auto"/>
        <w:left w:val="none" w:sz="0" w:space="0" w:color="auto"/>
        <w:bottom w:val="none" w:sz="0" w:space="0" w:color="auto"/>
        <w:right w:val="none" w:sz="0" w:space="0" w:color="auto"/>
      </w:divBdr>
    </w:div>
    <w:div w:id="1218323838">
      <w:bodyDiv w:val="1"/>
      <w:marLeft w:val="0"/>
      <w:marRight w:val="0"/>
      <w:marTop w:val="0"/>
      <w:marBottom w:val="0"/>
      <w:divBdr>
        <w:top w:val="none" w:sz="0" w:space="0" w:color="auto"/>
        <w:left w:val="none" w:sz="0" w:space="0" w:color="auto"/>
        <w:bottom w:val="none" w:sz="0" w:space="0" w:color="auto"/>
        <w:right w:val="none" w:sz="0" w:space="0" w:color="auto"/>
      </w:divBdr>
    </w:div>
    <w:div w:id="1238976973">
      <w:bodyDiv w:val="1"/>
      <w:marLeft w:val="0"/>
      <w:marRight w:val="0"/>
      <w:marTop w:val="0"/>
      <w:marBottom w:val="0"/>
      <w:divBdr>
        <w:top w:val="none" w:sz="0" w:space="0" w:color="auto"/>
        <w:left w:val="none" w:sz="0" w:space="0" w:color="auto"/>
        <w:bottom w:val="none" w:sz="0" w:space="0" w:color="auto"/>
        <w:right w:val="none" w:sz="0" w:space="0" w:color="auto"/>
      </w:divBdr>
    </w:div>
    <w:div w:id="1240283838">
      <w:bodyDiv w:val="1"/>
      <w:marLeft w:val="0"/>
      <w:marRight w:val="0"/>
      <w:marTop w:val="0"/>
      <w:marBottom w:val="0"/>
      <w:divBdr>
        <w:top w:val="none" w:sz="0" w:space="0" w:color="auto"/>
        <w:left w:val="none" w:sz="0" w:space="0" w:color="auto"/>
        <w:bottom w:val="none" w:sz="0" w:space="0" w:color="auto"/>
        <w:right w:val="none" w:sz="0" w:space="0" w:color="auto"/>
      </w:divBdr>
    </w:div>
    <w:div w:id="1409494818">
      <w:bodyDiv w:val="1"/>
      <w:marLeft w:val="0"/>
      <w:marRight w:val="0"/>
      <w:marTop w:val="0"/>
      <w:marBottom w:val="0"/>
      <w:divBdr>
        <w:top w:val="none" w:sz="0" w:space="0" w:color="auto"/>
        <w:left w:val="none" w:sz="0" w:space="0" w:color="auto"/>
        <w:bottom w:val="none" w:sz="0" w:space="0" w:color="auto"/>
        <w:right w:val="none" w:sz="0" w:space="0" w:color="auto"/>
      </w:divBdr>
    </w:div>
    <w:div w:id="1413240946">
      <w:bodyDiv w:val="1"/>
      <w:marLeft w:val="0"/>
      <w:marRight w:val="0"/>
      <w:marTop w:val="0"/>
      <w:marBottom w:val="0"/>
      <w:divBdr>
        <w:top w:val="none" w:sz="0" w:space="0" w:color="auto"/>
        <w:left w:val="none" w:sz="0" w:space="0" w:color="auto"/>
        <w:bottom w:val="none" w:sz="0" w:space="0" w:color="auto"/>
        <w:right w:val="none" w:sz="0" w:space="0" w:color="auto"/>
      </w:divBdr>
    </w:div>
    <w:div w:id="1432622732">
      <w:bodyDiv w:val="1"/>
      <w:marLeft w:val="0"/>
      <w:marRight w:val="0"/>
      <w:marTop w:val="0"/>
      <w:marBottom w:val="0"/>
      <w:divBdr>
        <w:top w:val="none" w:sz="0" w:space="0" w:color="auto"/>
        <w:left w:val="none" w:sz="0" w:space="0" w:color="auto"/>
        <w:bottom w:val="none" w:sz="0" w:space="0" w:color="auto"/>
        <w:right w:val="none" w:sz="0" w:space="0" w:color="auto"/>
      </w:divBdr>
    </w:div>
    <w:div w:id="1625621633">
      <w:bodyDiv w:val="1"/>
      <w:marLeft w:val="0"/>
      <w:marRight w:val="0"/>
      <w:marTop w:val="0"/>
      <w:marBottom w:val="0"/>
      <w:divBdr>
        <w:top w:val="none" w:sz="0" w:space="0" w:color="auto"/>
        <w:left w:val="none" w:sz="0" w:space="0" w:color="auto"/>
        <w:bottom w:val="none" w:sz="0" w:space="0" w:color="auto"/>
        <w:right w:val="none" w:sz="0" w:space="0" w:color="auto"/>
      </w:divBdr>
    </w:div>
    <w:div w:id="1862547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opcropfert.com/download/es/tabla_ES.pdf" TargetMode="External"/><Relationship Id="rId5" Type="http://schemas.openxmlformats.org/officeDocument/2006/relationships/hyperlink" Target="https://www.youtube.com/channel/UCI6jiodEhSPt3Wqf1VEnXJQ"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306</Words>
  <Characters>1684</Characters>
  <Application>Microsoft Office Word</Application>
  <DocSecurity>0</DocSecurity>
  <Lines>14</Lines>
  <Paragraphs>3</Paragraphs>
  <ScaleCrop>false</ScaleCrop>
  <Company/>
  <LinksUpToDate>false</LinksUpToDate>
  <CharactersWithSpaces>1987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 Pastor</dc:creator>
  <cp:keywords/>
  <dc:description/>
  <cp:lastModifiedBy>Fran Pastor</cp:lastModifiedBy>
  <cp:revision>8</cp:revision>
  <dcterms:created xsi:type="dcterms:W3CDTF">2022-11-07T15:25:00Z</dcterms:created>
  <dcterms:modified xsi:type="dcterms:W3CDTF">2022-11-22T12:23:00Z</dcterms:modified>
</cp:coreProperties>
</file>