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EC8DF" w14:textId="77777777" w:rsidR="001C61D2" w:rsidRDefault="00026EEA">
      <w:r>
        <w:rPr>
          <w:b/>
          <w:bCs/>
        </w:rPr>
        <w:t>DESCRIP</w:t>
      </w:r>
      <w:r w:rsidR="00926239">
        <w:rPr>
          <w:b/>
          <w:bCs/>
        </w:rPr>
        <w:t>TION</w:t>
      </w:r>
    </w:p>
    <w:p w14:paraId="012D0585" w14:textId="77777777" w:rsidR="001C61D2" w:rsidRPr="001C61D2" w:rsidRDefault="001C61D2" w:rsidP="001C61D2">
      <w:r w:rsidRPr="001C61D2">
        <w:rPr>
          <w:b/>
          <w:bCs/>
        </w:rPr>
        <w:t>Top Bloom</w:t>
      </w:r>
      <w:r w:rsidRPr="001C61D2">
        <w:t> by </w:t>
      </w:r>
      <w:r w:rsidRPr="001C61D2">
        <w:rPr>
          <w:b/>
          <w:bCs/>
        </w:rPr>
        <w:t>Top Crop</w:t>
      </w:r>
      <w:r w:rsidRPr="001C61D2">
        <w:t> is a flowering fertilizer capable of surprising you with voluminous harvests and an explosion of large buds full of resin and flavor. Top Bloom is rich in phosphorus and potassium, macronutrients necessary for the development of large flower clusters.</w:t>
      </w:r>
    </w:p>
    <w:p w14:paraId="3739824E" w14:textId="77777777" w:rsidR="001C61D2" w:rsidRPr="001C61D2" w:rsidRDefault="001C61D2" w:rsidP="001C61D2">
      <w:r w:rsidRPr="001C61D2">
        <w:t>For best results in fattening your buds, combine Top Bloom with other fertilisers in the Top Crop line, such as </w:t>
      </w:r>
      <w:hyperlink r:id="rId5" w:history="1">
        <w:r w:rsidRPr="001C61D2">
          <w:rPr>
            <w:rStyle w:val="Hipervnculo"/>
          </w:rPr>
          <w:t>Big One</w:t>
        </w:r>
      </w:hyperlink>
      <w:r w:rsidRPr="001C61D2">
        <w:t>, </w:t>
      </w:r>
      <w:hyperlink r:id="rId6" w:history="1">
        <w:r w:rsidRPr="001C61D2">
          <w:rPr>
            <w:rStyle w:val="Hipervnculo"/>
          </w:rPr>
          <w:t>Top Bud</w:t>
        </w:r>
      </w:hyperlink>
      <w:r w:rsidRPr="001C61D2">
        <w:t> and </w:t>
      </w:r>
      <w:hyperlink r:id="rId7" w:history="1">
        <w:r w:rsidRPr="001C61D2">
          <w:rPr>
            <w:rStyle w:val="Hipervnculo"/>
          </w:rPr>
          <w:t>Top Candy</w:t>
        </w:r>
      </w:hyperlink>
      <w:r w:rsidRPr="001C61D2">
        <w:t> in the first four weeks.</w:t>
      </w:r>
    </w:p>
    <w:p w14:paraId="3448ACA6" w14:textId="77777777" w:rsidR="001C61D2" w:rsidRPr="001C61D2" w:rsidRDefault="001C61D2" w:rsidP="001C61D2">
      <w:r w:rsidRPr="001C61D2">
        <w:t>Remember, don’t confuse Top Bloom and Top Bud. The first is used during flowering and the second to fatten buds in the final phase of flowering.</w:t>
      </w:r>
    </w:p>
    <w:p w14:paraId="63143817" w14:textId="77777777" w:rsidR="001C61D2" w:rsidRPr="001C61D2" w:rsidRDefault="001C61D2" w:rsidP="001C61D2">
      <w:r w:rsidRPr="001C61D2">
        <w:t>Discover the whole Top Crop line of products on our </w:t>
      </w:r>
      <w:hyperlink r:id="rId8" w:history="1">
        <w:r w:rsidRPr="001C61D2">
          <w:rPr>
            <w:rStyle w:val="Hipervnculo"/>
          </w:rPr>
          <w:t>YouTube</w:t>
        </w:r>
      </w:hyperlink>
      <w:r w:rsidRPr="001C61D2">
        <w:t> channel.</w:t>
      </w:r>
    </w:p>
    <w:p w14:paraId="19B8B7C1" w14:textId="77777777" w:rsidR="001C61D2" w:rsidRPr="001C61D2" w:rsidRDefault="001C61D2" w:rsidP="001C61D2">
      <w:r w:rsidRPr="001C61D2">
        <w:rPr>
          <w:b/>
          <w:bCs/>
        </w:rPr>
        <w:t>HOW TO USE TOP BLOOM FROM TOP CROP</w:t>
      </w:r>
    </w:p>
    <w:p w14:paraId="5E6E2215" w14:textId="77777777" w:rsidR="001C61D2" w:rsidRPr="001C61D2" w:rsidRDefault="001C61D2" w:rsidP="001C61D2">
      <w:r w:rsidRPr="001C61D2">
        <w:t>Start off by applying Top Bloom dissolved in water at a dose of 2 ml/l of water for the first weeks of flowering, then raise the dose to 4 ml/l of water in the final weeks of this phase. We recommend increasing the dose gradually based on how the plant assimilates the nutrients. This way, you’ll avoid over-fertilising the plant and having it absorb more nutrients than necessary.</w:t>
      </w:r>
    </w:p>
    <w:p w14:paraId="421E5798" w14:textId="77777777" w:rsidR="001C61D2" w:rsidRPr="001C61D2" w:rsidRDefault="001C61D2" w:rsidP="001C61D2">
      <w:r w:rsidRPr="001C61D2">
        <w:rPr>
          <w:b/>
          <w:bCs/>
        </w:rPr>
        <w:t>TIPS</w:t>
      </w:r>
    </w:p>
    <w:p w14:paraId="21134580" w14:textId="77777777" w:rsidR="001C61D2" w:rsidRPr="001C61D2" w:rsidRDefault="001C61D2" w:rsidP="001C61D2">
      <w:r w:rsidRPr="001C61D2">
        <w:t>We recommend storing this fertiliser in a dry place, out of direct sunlight. This will help maintain the quality of the product. Have a look </w:t>
      </w:r>
      <w:hyperlink r:id="rId9" w:history="1">
        <w:r w:rsidRPr="001C61D2">
          <w:rPr>
            <w:rStyle w:val="Hipervnculo"/>
          </w:rPr>
          <w:t>the crop table of Top Crop</w:t>
        </w:r>
      </w:hyperlink>
      <w:r w:rsidRPr="001C61D2">
        <w:t> to guide you in the applications of each product. Shake the product well before each use.</w:t>
      </w:r>
    </w:p>
    <w:p w14:paraId="7B5E0CD3" w14:textId="77777777" w:rsidR="001C61D2" w:rsidRPr="001C61D2" w:rsidRDefault="001C61D2" w:rsidP="001C61D2">
      <w:r w:rsidRPr="001C61D2">
        <w:rPr>
          <w:b/>
          <w:bCs/>
        </w:rPr>
        <w:t>FORMATS</w:t>
      </w:r>
    </w:p>
    <w:p w14:paraId="25D033C1" w14:textId="0F329FD0" w:rsidR="001C61D2" w:rsidRPr="001C61D2" w:rsidRDefault="001C61D2">
      <w:r w:rsidRPr="001C61D2">
        <w:t>You’ll find Top Bloom at your favourite growshop in 1L, 5L and 10L.</w:t>
      </w:r>
    </w:p>
    <w:p w14:paraId="7ADA2D43" w14:textId="1B7D025C" w:rsidR="00E61204" w:rsidRDefault="000E522E">
      <w:r>
        <w:rPr>
          <w:b/>
          <w:bCs/>
        </w:rPr>
        <w:t>C</w:t>
      </w:r>
      <w:r w:rsidR="00026EEA">
        <w:rPr>
          <w:b/>
          <w:bCs/>
        </w:rPr>
        <w:t>OMPOSI</w:t>
      </w:r>
      <w:r w:rsidR="00926239">
        <w:rPr>
          <w:b/>
          <w:bCs/>
        </w:rPr>
        <w:t>TION</w:t>
      </w:r>
    </w:p>
    <w:p w14:paraId="40789BFF" w14:textId="77777777" w:rsidR="00E27834" w:rsidRPr="00E27834" w:rsidRDefault="00E27834" w:rsidP="00E27834">
      <w:r w:rsidRPr="00E27834">
        <w:t>GUARANTEED RICHES % (W/W)</w:t>
      </w:r>
    </w:p>
    <w:tbl>
      <w:tblPr>
        <w:tblW w:w="5610" w:type="dxa"/>
        <w:shd w:val="clear" w:color="auto" w:fill="FFFFFF"/>
        <w:tblCellMar>
          <w:top w:w="15" w:type="dxa"/>
          <w:left w:w="15" w:type="dxa"/>
          <w:bottom w:w="15" w:type="dxa"/>
          <w:right w:w="15" w:type="dxa"/>
        </w:tblCellMar>
        <w:tblLook w:val="04A0" w:firstRow="1" w:lastRow="0" w:firstColumn="1" w:lastColumn="0" w:noHBand="0" w:noVBand="1"/>
      </w:tblPr>
      <w:tblGrid>
        <w:gridCol w:w="3806"/>
        <w:gridCol w:w="1804"/>
      </w:tblGrid>
      <w:tr w:rsidR="00E27834" w:rsidRPr="00E27834" w14:paraId="102BB1B3" w14:textId="77777777" w:rsidTr="00E27834">
        <w:tc>
          <w:tcPr>
            <w:tcW w:w="0" w:type="auto"/>
            <w:shd w:val="clear" w:color="auto" w:fill="FFFFFF"/>
            <w:vAlign w:val="center"/>
            <w:hideMark/>
          </w:tcPr>
          <w:p w14:paraId="6E056D43" w14:textId="77777777" w:rsidR="00E27834" w:rsidRPr="00E27834" w:rsidRDefault="00E27834" w:rsidP="00E27834">
            <w:r w:rsidRPr="00E27834">
              <w:t>Component</w:t>
            </w:r>
          </w:p>
        </w:tc>
        <w:tc>
          <w:tcPr>
            <w:tcW w:w="0" w:type="auto"/>
            <w:shd w:val="clear" w:color="auto" w:fill="FFFFFF"/>
            <w:vAlign w:val="center"/>
            <w:hideMark/>
          </w:tcPr>
          <w:p w14:paraId="613D8532" w14:textId="77777777" w:rsidR="00E27834" w:rsidRPr="00E27834" w:rsidRDefault="00E27834" w:rsidP="00E27834">
            <w:r w:rsidRPr="00E27834">
              <w:t>%</w:t>
            </w:r>
          </w:p>
        </w:tc>
      </w:tr>
      <w:tr w:rsidR="00E27834" w:rsidRPr="00E27834" w14:paraId="1977A838" w14:textId="77777777" w:rsidTr="00E27834">
        <w:tc>
          <w:tcPr>
            <w:tcW w:w="0" w:type="auto"/>
            <w:shd w:val="clear" w:color="auto" w:fill="FFFFFF"/>
            <w:vAlign w:val="center"/>
            <w:hideMark/>
          </w:tcPr>
          <w:p w14:paraId="774CCE08" w14:textId="77777777" w:rsidR="00E27834" w:rsidRPr="00E27834" w:rsidRDefault="00E27834" w:rsidP="00E27834">
            <w:r w:rsidRPr="00E27834">
              <w:t>Total nitrogen (N)</w:t>
            </w:r>
          </w:p>
        </w:tc>
        <w:tc>
          <w:tcPr>
            <w:tcW w:w="0" w:type="auto"/>
            <w:shd w:val="clear" w:color="auto" w:fill="FFFFFF"/>
            <w:vAlign w:val="center"/>
            <w:hideMark/>
          </w:tcPr>
          <w:p w14:paraId="5888F6FA" w14:textId="77777777" w:rsidR="00E27834" w:rsidRPr="00E27834" w:rsidRDefault="00E27834" w:rsidP="00E27834">
            <w:r w:rsidRPr="00E27834">
              <w:t>4.5%</w:t>
            </w:r>
          </w:p>
        </w:tc>
      </w:tr>
      <w:tr w:rsidR="00E27834" w:rsidRPr="00E27834" w14:paraId="1B9FBB77" w14:textId="77777777" w:rsidTr="00E27834">
        <w:tc>
          <w:tcPr>
            <w:tcW w:w="0" w:type="auto"/>
            <w:shd w:val="clear" w:color="auto" w:fill="FFFFFF"/>
            <w:vAlign w:val="center"/>
            <w:hideMark/>
          </w:tcPr>
          <w:p w14:paraId="1E7D2631" w14:textId="77777777" w:rsidR="00E27834" w:rsidRPr="00E27834" w:rsidRDefault="00E27834" w:rsidP="00E27834">
            <w:r w:rsidRPr="00E27834">
              <w:t>Ureic nitrogen (N)</w:t>
            </w:r>
          </w:p>
        </w:tc>
        <w:tc>
          <w:tcPr>
            <w:tcW w:w="0" w:type="auto"/>
            <w:shd w:val="clear" w:color="auto" w:fill="FFFFFF"/>
            <w:vAlign w:val="center"/>
            <w:hideMark/>
          </w:tcPr>
          <w:p w14:paraId="422EE1F8" w14:textId="77777777" w:rsidR="00E27834" w:rsidRPr="00E27834" w:rsidRDefault="00E27834" w:rsidP="00E27834">
            <w:r w:rsidRPr="00E27834">
              <w:t>4.0%</w:t>
            </w:r>
          </w:p>
        </w:tc>
      </w:tr>
      <w:tr w:rsidR="00E27834" w:rsidRPr="00E27834" w14:paraId="7740D977" w14:textId="77777777" w:rsidTr="00E27834">
        <w:tc>
          <w:tcPr>
            <w:tcW w:w="0" w:type="auto"/>
            <w:shd w:val="clear" w:color="auto" w:fill="FFFFFF"/>
            <w:vAlign w:val="center"/>
            <w:hideMark/>
          </w:tcPr>
          <w:p w14:paraId="59E78BF0" w14:textId="77777777" w:rsidR="00E27834" w:rsidRPr="00E27834" w:rsidRDefault="00E27834" w:rsidP="00E27834">
            <w:r w:rsidRPr="00E27834">
              <w:t>Phosphorus pentoxide (P2O5)soluble in water</w:t>
            </w:r>
          </w:p>
        </w:tc>
        <w:tc>
          <w:tcPr>
            <w:tcW w:w="0" w:type="auto"/>
            <w:shd w:val="clear" w:color="auto" w:fill="FFFFFF"/>
            <w:vAlign w:val="center"/>
            <w:hideMark/>
          </w:tcPr>
          <w:p w14:paraId="22F04983" w14:textId="77777777" w:rsidR="00E27834" w:rsidRPr="00E27834" w:rsidRDefault="00E27834" w:rsidP="00E27834">
            <w:r w:rsidRPr="00E27834">
              <w:t>8.0%</w:t>
            </w:r>
          </w:p>
        </w:tc>
      </w:tr>
      <w:tr w:rsidR="00E27834" w:rsidRPr="00E27834" w14:paraId="4275040D" w14:textId="77777777" w:rsidTr="00E27834">
        <w:tc>
          <w:tcPr>
            <w:tcW w:w="0" w:type="auto"/>
            <w:shd w:val="clear" w:color="auto" w:fill="FFFFFF"/>
            <w:vAlign w:val="center"/>
            <w:hideMark/>
          </w:tcPr>
          <w:p w14:paraId="0DE390E3" w14:textId="77777777" w:rsidR="00E27834" w:rsidRPr="00E27834" w:rsidRDefault="00E27834" w:rsidP="00E27834">
            <w:r w:rsidRPr="00E27834">
              <w:t>Potassium oxide (K2O) soluble in water</w:t>
            </w:r>
          </w:p>
        </w:tc>
        <w:tc>
          <w:tcPr>
            <w:tcW w:w="0" w:type="auto"/>
            <w:shd w:val="clear" w:color="auto" w:fill="FFFFFF"/>
            <w:vAlign w:val="center"/>
            <w:hideMark/>
          </w:tcPr>
          <w:p w14:paraId="6E3A023E" w14:textId="77777777" w:rsidR="00E27834" w:rsidRPr="00E27834" w:rsidRDefault="00E27834" w:rsidP="00E27834">
            <w:r w:rsidRPr="00E27834">
              <w:t>8.0%</w:t>
            </w:r>
          </w:p>
        </w:tc>
      </w:tr>
      <w:tr w:rsidR="00E27834" w:rsidRPr="00E27834" w14:paraId="6A53A530" w14:textId="77777777" w:rsidTr="00E27834">
        <w:tc>
          <w:tcPr>
            <w:tcW w:w="0" w:type="auto"/>
            <w:shd w:val="clear" w:color="auto" w:fill="FFFFFF"/>
            <w:vAlign w:val="center"/>
            <w:hideMark/>
          </w:tcPr>
          <w:p w14:paraId="1E29468F" w14:textId="77777777" w:rsidR="00E27834" w:rsidRPr="00E27834" w:rsidRDefault="00E27834" w:rsidP="00E27834">
            <w:r w:rsidRPr="00E27834">
              <w:t>Boron (B)</w:t>
            </w:r>
          </w:p>
        </w:tc>
        <w:tc>
          <w:tcPr>
            <w:tcW w:w="0" w:type="auto"/>
            <w:shd w:val="clear" w:color="auto" w:fill="FFFFFF"/>
            <w:vAlign w:val="center"/>
            <w:hideMark/>
          </w:tcPr>
          <w:p w14:paraId="30849BA4" w14:textId="77777777" w:rsidR="00E27834" w:rsidRPr="00E27834" w:rsidRDefault="00E27834" w:rsidP="00E27834">
            <w:r w:rsidRPr="00E27834">
              <w:t>0,02%</w:t>
            </w:r>
          </w:p>
        </w:tc>
      </w:tr>
      <w:tr w:rsidR="00E27834" w:rsidRPr="00E27834" w14:paraId="26CB62D6" w14:textId="77777777" w:rsidTr="00E27834">
        <w:tc>
          <w:tcPr>
            <w:tcW w:w="0" w:type="auto"/>
            <w:shd w:val="clear" w:color="auto" w:fill="FFFFFF"/>
            <w:vAlign w:val="center"/>
            <w:hideMark/>
          </w:tcPr>
          <w:p w14:paraId="25F50EA3" w14:textId="77777777" w:rsidR="00E27834" w:rsidRPr="00E27834" w:rsidRDefault="00E27834" w:rsidP="00E27834">
            <w:r w:rsidRPr="00E27834">
              <w:t>Copper (Cu) water-soluble:</w:t>
            </w:r>
          </w:p>
        </w:tc>
        <w:tc>
          <w:tcPr>
            <w:tcW w:w="0" w:type="auto"/>
            <w:shd w:val="clear" w:color="auto" w:fill="FFFFFF"/>
            <w:vAlign w:val="center"/>
            <w:hideMark/>
          </w:tcPr>
          <w:p w14:paraId="453F41C8" w14:textId="77777777" w:rsidR="00E27834" w:rsidRPr="00E27834" w:rsidRDefault="00E27834" w:rsidP="00E27834">
            <w:r w:rsidRPr="00E27834">
              <w:t>0, 006% chelated by EDTA</w:t>
            </w:r>
          </w:p>
        </w:tc>
      </w:tr>
      <w:tr w:rsidR="00E27834" w:rsidRPr="00E27834" w14:paraId="338DAED0" w14:textId="77777777" w:rsidTr="00E27834">
        <w:tc>
          <w:tcPr>
            <w:tcW w:w="0" w:type="auto"/>
            <w:shd w:val="clear" w:color="auto" w:fill="FFFFFF"/>
            <w:vAlign w:val="center"/>
            <w:hideMark/>
          </w:tcPr>
          <w:p w14:paraId="639B62AA" w14:textId="77777777" w:rsidR="00E27834" w:rsidRPr="00E27834" w:rsidRDefault="00E27834" w:rsidP="00E27834">
            <w:r w:rsidRPr="00E27834">
              <w:t>Iron (Fe) water-soluble</w:t>
            </w:r>
          </w:p>
        </w:tc>
        <w:tc>
          <w:tcPr>
            <w:tcW w:w="0" w:type="auto"/>
            <w:shd w:val="clear" w:color="auto" w:fill="FFFFFF"/>
            <w:vAlign w:val="center"/>
            <w:hideMark/>
          </w:tcPr>
          <w:p w14:paraId="5B24F311" w14:textId="77777777" w:rsidR="00E27834" w:rsidRPr="00E27834" w:rsidRDefault="00E27834" w:rsidP="00E27834">
            <w:r w:rsidRPr="00E27834">
              <w:t>0,10% chelated by EDDHSA</w:t>
            </w:r>
          </w:p>
        </w:tc>
      </w:tr>
      <w:tr w:rsidR="00E27834" w:rsidRPr="00E27834" w14:paraId="2090418C" w14:textId="77777777" w:rsidTr="00E27834">
        <w:tc>
          <w:tcPr>
            <w:tcW w:w="0" w:type="auto"/>
            <w:shd w:val="clear" w:color="auto" w:fill="FFFFFF"/>
            <w:vAlign w:val="center"/>
            <w:hideMark/>
          </w:tcPr>
          <w:p w14:paraId="5D784105" w14:textId="77777777" w:rsidR="00E27834" w:rsidRPr="00E27834" w:rsidRDefault="00E27834" w:rsidP="00E27834">
            <w:r w:rsidRPr="00E27834">
              <w:lastRenderedPageBreak/>
              <w:t>Manganese (Mn) water-soluble</w:t>
            </w:r>
          </w:p>
        </w:tc>
        <w:tc>
          <w:tcPr>
            <w:tcW w:w="0" w:type="auto"/>
            <w:shd w:val="clear" w:color="auto" w:fill="FFFFFF"/>
            <w:vAlign w:val="center"/>
            <w:hideMark/>
          </w:tcPr>
          <w:p w14:paraId="69634663" w14:textId="77777777" w:rsidR="00E27834" w:rsidRPr="00E27834" w:rsidRDefault="00E27834" w:rsidP="00E27834">
            <w:r w:rsidRPr="00E27834">
              <w:t>0,02% chelated by EDTA</w:t>
            </w:r>
          </w:p>
        </w:tc>
      </w:tr>
      <w:tr w:rsidR="00E27834" w:rsidRPr="00E27834" w14:paraId="6E423157" w14:textId="77777777" w:rsidTr="00E27834">
        <w:tc>
          <w:tcPr>
            <w:tcW w:w="0" w:type="auto"/>
            <w:shd w:val="clear" w:color="auto" w:fill="FFFFFF"/>
            <w:vAlign w:val="center"/>
            <w:hideMark/>
          </w:tcPr>
          <w:p w14:paraId="592F5BD1" w14:textId="77777777" w:rsidR="00E27834" w:rsidRPr="00E27834" w:rsidRDefault="00E27834" w:rsidP="00E27834">
            <w:r w:rsidRPr="00E27834">
              <w:t>Zinc (Zn) water-soluble</w:t>
            </w:r>
          </w:p>
        </w:tc>
        <w:tc>
          <w:tcPr>
            <w:tcW w:w="0" w:type="auto"/>
            <w:shd w:val="clear" w:color="auto" w:fill="FFFFFF"/>
            <w:vAlign w:val="center"/>
            <w:hideMark/>
          </w:tcPr>
          <w:p w14:paraId="08E25777" w14:textId="77777777" w:rsidR="00E27834" w:rsidRPr="00E27834" w:rsidRDefault="00E27834" w:rsidP="00E27834">
            <w:r w:rsidRPr="00E27834">
              <w:t>0,016% chelated by EDTA</w:t>
            </w:r>
          </w:p>
        </w:tc>
      </w:tr>
      <w:tr w:rsidR="00E27834" w:rsidRPr="00E27834" w14:paraId="6BCD5B1D" w14:textId="77777777" w:rsidTr="00E27834">
        <w:tc>
          <w:tcPr>
            <w:tcW w:w="0" w:type="auto"/>
            <w:shd w:val="clear" w:color="auto" w:fill="FFFFFF"/>
            <w:vAlign w:val="center"/>
            <w:hideMark/>
          </w:tcPr>
          <w:p w14:paraId="7C6BD0E3" w14:textId="77777777" w:rsidR="00E27834" w:rsidRPr="00E27834" w:rsidRDefault="00E27834" w:rsidP="00E27834">
            <w:r w:rsidRPr="00E27834">
              <w:t>Total humic extract</w:t>
            </w:r>
          </w:p>
        </w:tc>
        <w:tc>
          <w:tcPr>
            <w:tcW w:w="0" w:type="auto"/>
            <w:shd w:val="clear" w:color="auto" w:fill="FFFFFF"/>
            <w:vAlign w:val="center"/>
            <w:hideMark/>
          </w:tcPr>
          <w:p w14:paraId="4F397F16" w14:textId="77777777" w:rsidR="00E27834" w:rsidRPr="00E27834" w:rsidRDefault="00E27834" w:rsidP="00E27834">
            <w:r w:rsidRPr="00E27834">
              <w:t>67,0%</w:t>
            </w:r>
          </w:p>
        </w:tc>
      </w:tr>
      <w:tr w:rsidR="00E27834" w:rsidRPr="00E27834" w14:paraId="7A6740F9" w14:textId="77777777" w:rsidTr="00E27834">
        <w:tc>
          <w:tcPr>
            <w:tcW w:w="0" w:type="auto"/>
            <w:shd w:val="clear" w:color="auto" w:fill="FFFFFF"/>
            <w:vAlign w:val="center"/>
            <w:hideMark/>
          </w:tcPr>
          <w:p w14:paraId="402D457F" w14:textId="77777777" w:rsidR="00E27834" w:rsidRPr="00E27834" w:rsidRDefault="00E27834" w:rsidP="00E27834">
            <w:r w:rsidRPr="00E27834">
              <w:t>Humic acids</w:t>
            </w:r>
          </w:p>
        </w:tc>
        <w:tc>
          <w:tcPr>
            <w:tcW w:w="0" w:type="auto"/>
            <w:shd w:val="clear" w:color="auto" w:fill="FFFFFF"/>
            <w:vAlign w:val="center"/>
            <w:hideMark/>
          </w:tcPr>
          <w:p w14:paraId="23CFEA96" w14:textId="77777777" w:rsidR="00E27834" w:rsidRPr="00E27834" w:rsidRDefault="00E27834" w:rsidP="00E27834">
            <w:r w:rsidRPr="00E27834">
              <w:t>4,0%</w:t>
            </w:r>
          </w:p>
        </w:tc>
      </w:tr>
      <w:tr w:rsidR="00E27834" w:rsidRPr="00E27834" w14:paraId="6DC0E957" w14:textId="77777777" w:rsidTr="00E27834">
        <w:tc>
          <w:tcPr>
            <w:tcW w:w="0" w:type="auto"/>
            <w:shd w:val="clear" w:color="auto" w:fill="FFFFFF"/>
            <w:vAlign w:val="center"/>
            <w:hideMark/>
          </w:tcPr>
          <w:p w14:paraId="66349168" w14:textId="77777777" w:rsidR="00E27834" w:rsidRPr="00E27834" w:rsidRDefault="00E27834" w:rsidP="00E27834">
            <w:r w:rsidRPr="00E27834">
              <w:t>Fulvic acids</w:t>
            </w:r>
          </w:p>
        </w:tc>
        <w:tc>
          <w:tcPr>
            <w:tcW w:w="0" w:type="auto"/>
            <w:shd w:val="clear" w:color="auto" w:fill="FFFFFF"/>
            <w:vAlign w:val="center"/>
            <w:hideMark/>
          </w:tcPr>
          <w:p w14:paraId="09BB33DA" w14:textId="77777777" w:rsidR="00E27834" w:rsidRPr="00E27834" w:rsidRDefault="00E27834" w:rsidP="00E27834">
            <w:r w:rsidRPr="00E27834">
              <w:t>3,0%</w:t>
            </w:r>
          </w:p>
        </w:tc>
      </w:tr>
      <w:tr w:rsidR="00E27834" w:rsidRPr="00E27834" w14:paraId="2CC251C4" w14:textId="77777777" w:rsidTr="00E27834">
        <w:tc>
          <w:tcPr>
            <w:tcW w:w="0" w:type="auto"/>
            <w:shd w:val="clear" w:color="auto" w:fill="FFFFFF"/>
            <w:vAlign w:val="center"/>
            <w:hideMark/>
          </w:tcPr>
          <w:p w14:paraId="1CC4A2D2" w14:textId="77777777" w:rsidR="00E27834" w:rsidRPr="00E27834" w:rsidRDefault="00E27834" w:rsidP="00E27834">
            <w:r w:rsidRPr="00E27834">
              <w:t>Water soluble potassium humates extracted from leonardite</w:t>
            </w:r>
          </w:p>
        </w:tc>
        <w:tc>
          <w:tcPr>
            <w:tcW w:w="0" w:type="auto"/>
            <w:shd w:val="clear" w:color="auto" w:fill="FFFFFF"/>
            <w:vAlign w:val="center"/>
            <w:hideMark/>
          </w:tcPr>
          <w:p w14:paraId="3EA721A3" w14:textId="77777777" w:rsidR="00E27834" w:rsidRPr="00E27834" w:rsidRDefault="00E27834" w:rsidP="00E27834"/>
        </w:tc>
      </w:tr>
      <w:tr w:rsidR="00E27834" w:rsidRPr="00E27834" w14:paraId="163AD4FC" w14:textId="77777777" w:rsidTr="00E27834">
        <w:tc>
          <w:tcPr>
            <w:tcW w:w="0" w:type="auto"/>
            <w:shd w:val="clear" w:color="auto" w:fill="FFFFFF"/>
            <w:vAlign w:val="center"/>
            <w:hideMark/>
          </w:tcPr>
          <w:p w14:paraId="35C7A718" w14:textId="77777777" w:rsidR="00E27834" w:rsidRPr="00E27834" w:rsidRDefault="00E27834" w:rsidP="00E27834">
            <w:r w:rsidRPr="00E27834">
              <w:t>pH</w:t>
            </w:r>
          </w:p>
        </w:tc>
        <w:tc>
          <w:tcPr>
            <w:tcW w:w="0" w:type="auto"/>
            <w:shd w:val="clear" w:color="auto" w:fill="FFFFFF"/>
            <w:vAlign w:val="center"/>
            <w:hideMark/>
          </w:tcPr>
          <w:p w14:paraId="476203DB" w14:textId="77777777" w:rsidR="00E27834" w:rsidRPr="00E27834" w:rsidRDefault="00E27834" w:rsidP="00E27834">
            <w:r w:rsidRPr="00E27834">
              <w:t>7.0</w:t>
            </w:r>
          </w:p>
        </w:tc>
      </w:tr>
    </w:tbl>
    <w:p w14:paraId="548B109E" w14:textId="77777777" w:rsidR="00026EEA" w:rsidRDefault="00026EEA"/>
    <w:sectPr w:rsidR="00026E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A2E5F"/>
    <w:multiLevelType w:val="multilevel"/>
    <w:tmpl w:val="6CA4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7216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075B2E"/>
    <w:rsid w:val="000E522E"/>
    <w:rsid w:val="001C61D2"/>
    <w:rsid w:val="00926239"/>
    <w:rsid w:val="00E02A04"/>
    <w:rsid w:val="00E27834"/>
    <w:rsid w:val="00E612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39485">
      <w:bodyDiv w:val="1"/>
      <w:marLeft w:val="0"/>
      <w:marRight w:val="0"/>
      <w:marTop w:val="0"/>
      <w:marBottom w:val="0"/>
      <w:divBdr>
        <w:top w:val="none" w:sz="0" w:space="0" w:color="auto"/>
        <w:left w:val="none" w:sz="0" w:space="0" w:color="auto"/>
        <w:bottom w:val="none" w:sz="0" w:space="0" w:color="auto"/>
        <w:right w:val="none" w:sz="0" w:space="0" w:color="auto"/>
      </w:divBdr>
    </w:div>
    <w:div w:id="108474426">
      <w:bodyDiv w:val="1"/>
      <w:marLeft w:val="0"/>
      <w:marRight w:val="0"/>
      <w:marTop w:val="0"/>
      <w:marBottom w:val="0"/>
      <w:divBdr>
        <w:top w:val="none" w:sz="0" w:space="0" w:color="auto"/>
        <w:left w:val="none" w:sz="0" w:space="0" w:color="auto"/>
        <w:bottom w:val="none" w:sz="0" w:space="0" w:color="auto"/>
        <w:right w:val="none" w:sz="0" w:space="0" w:color="auto"/>
      </w:divBdr>
    </w:div>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486286810">
      <w:bodyDiv w:val="1"/>
      <w:marLeft w:val="0"/>
      <w:marRight w:val="0"/>
      <w:marTop w:val="0"/>
      <w:marBottom w:val="0"/>
      <w:divBdr>
        <w:top w:val="none" w:sz="0" w:space="0" w:color="auto"/>
        <w:left w:val="none" w:sz="0" w:space="0" w:color="auto"/>
        <w:bottom w:val="none" w:sz="0" w:space="0" w:color="auto"/>
        <w:right w:val="none" w:sz="0" w:space="0" w:color="auto"/>
      </w:divBdr>
    </w:div>
    <w:div w:id="578180247">
      <w:bodyDiv w:val="1"/>
      <w:marLeft w:val="0"/>
      <w:marRight w:val="0"/>
      <w:marTop w:val="0"/>
      <w:marBottom w:val="0"/>
      <w:divBdr>
        <w:top w:val="none" w:sz="0" w:space="0" w:color="auto"/>
        <w:left w:val="none" w:sz="0" w:space="0" w:color="auto"/>
        <w:bottom w:val="none" w:sz="0" w:space="0" w:color="auto"/>
        <w:right w:val="none" w:sz="0" w:space="0" w:color="auto"/>
      </w:divBdr>
    </w:div>
    <w:div w:id="785344520">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290360853">
      <w:bodyDiv w:val="1"/>
      <w:marLeft w:val="0"/>
      <w:marRight w:val="0"/>
      <w:marTop w:val="0"/>
      <w:marBottom w:val="0"/>
      <w:divBdr>
        <w:top w:val="none" w:sz="0" w:space="0" w:color="auto"/>
        <w:left w:val="none" w:sz="0" w:space="0" w:color="auto"/>
        <w:bottom w:val="none" w:sz="0" w:space="0" w:color="auto"/>
        <w:right w:val="none" w:sz="0" w:space="0" w:color="auto"/>
      </w:divBdr>
    </w:div>
    <w:div w:id="1309241401">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651404990">
      <w:bodyDiv w:val="1"/>
      <w:marLeft w:val="0"/>
      <w:marRight w:val="0"/>
      <w:marTop w:val="0"/>
      <w:marBottom w:val="0"/>
      <w:divBdr>
        <w:top w:val="none" w:sz="0" w:space="0" w:color="auto"/>
        <w:left w:val="none" w:sz="0" w:space="0" w:color="auto"/>
        <w:bottom w:val="none" w:sz="0" w:space="0" w:color="auto"/>
        <w:right w:val="none" w:sz="0" w:space="0" w:color="auto"/>
      </w:divBdr>
    </w:div>
    <w:div w:id="198862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channel/UCI6jiodEhSPt3Wqf1VEnXJQ" TargetMode="External"/><Relationship Id="rId3" Type="http://schemas.openxmlformats.org/officeDocument/2006/relationships/settings" Target="settings.xml"/><Relationship Id="rId7" Type="http://schemas.openxmlformats.org/officeDocument/2006/relationships/hyperlink" Target="https://topcropfert.com/shop/gb/liquid-fertilizers/51-top-candy.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pcropfert.com/shop/gb/liquid-fertilizers/13-top-bud.html" TargetMode="External"/><Relationship Id="rId11" Type="http://schemas.openxmlformats.org/officeDocument/2006/relationships/theme" Target="theme/theme1.xml"/><Relationship Id="rId5" Type="http://schemas.openxmlformats.org/officeDocument/2006/relationships/hyperlink" Target="https://topcropfert.com/shop/gb/liquid-fertilizers/8-big-one.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opcropfert.com/download/en/tabla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363</Words>
  <Characters>2000</Characters>
  <Application>Microsoft Office Word</Application>
  <DocSecurity>0</DocSecurity>
  <Lines>16</Lines>
  <Paragraphs>4</Paragraphs>
  <ScaleCrop>false</ScaleCrop>
  <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10</cp:revision>
  <dcterms:created xsi:type="dcterms:W3CDTF">2022-11-07T15:25:00Z</dcterms:created>
  <dcterms:modified xsi:type="dcterms:W3CDTF">2022-11-22T12:39:00Z</dcterms:modified>
</cp:coreProperties>
</file>