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F8E" w:rsidRPr="00B747A0" w:rsidRDefault="00D06F8E" w:rsidP="00B747A0">
      <w:pPr>
        <w:rPr>
          <w:sz w:val="20"/>
          <w:szCs w:val="20"/>
        </w:rPr>
      </w:pPr>
      <w:r w:rsidRPr="00B747A0">
        <w:rPr>
          <w:sz w:val="20"/>
          <w:szCs w:val="20"/>
        </w:rPr>
        <w:t>Barrier</w:t>
      </w:r>
    </w:p>
    <w:p w:rsidR="00D06F8E" w:rsidRPr="00B747A0" w:rsidRDefault="00D06F8E" w:rsidP="00B747A0">
      <w:pPr>
        <w:rPr>
          <w:sz w:val="20"/>
          <w:szCs w:val="20"/>
        </w:rPr>
      </w:pPr>
      <w:r w:rsidRPr="00B747A0">
        <w:rPr>
          <w:sz w:val="20"/>
          <w:szCs w:val="20"/>
        </w:rPr>
        <w:t>DESCRIPCIÓN</w:t>
      </w:r>
    </w:p>
    <w:p w:rsidR="00D06F8E" w:rsidRPr="00B747A0" w:rsidRDefault="00D06F8E" w:rsidP="00B747A0">
      <w:pPr>
        <w:rPr>
          <w:rFonts w:ascii="Century Gothic" w:hAnsi="Century Gothic" w:cs="Century Gothic"/>
          <w:sz w:val="20"/>
          <w:szCs w:val="20"/>
        </w:rPr>
      </w:pPr>
      <w:r w:rsidRPr="00B747A0">
        <w:rPr>
          <w:rFonts w:ascii="Century Gothic" w:hAnsi="Century Gothic" w:cs="Century Gothic"/>
          <w:sz w:val="20"/>
          <w:szCs w:val="20"/>
        </w:rPr>
        <w:t xml:space="preserve">BARRIER de TOP CROP mejora la absorción y el transporte de nutrientes a través de la planta. Refuerza las paredes celulares, y hace a las plantas más resistentes frente a plagas tanto de insectos y ácaros como fúngicas. Incrementa los niveles de clorofila, favoreciendo la fotosíntesis y contribuyendo a un mejor desarrollo de estas, así como la absorción del CO2 del medio, y potencia los procesos metabólicos para proporcionar unas mayores cosechas. Además el aporte adicional de potasio favorece el proceso de floración. </w:t>
      </w:r>
    </w:p>
    <w:p w:rsidR="00062610" w:rsidRPr="00B747A0" w:rsidRDefault="00D06F8E" w:rsidP="00B747A0">
      <w:pPr>
        <w:rPr>
          <w:rFonts w:ascii="Century Gothic" w:hAnsi="Century Gothic" w:cs="Century Gothic"/>
          <w:sz w:val="20"/>
          <w:szCs w:val="20"/>
        </w:rPr>
      </w:pPr>
      <w:r w:rsidRPr="00B747A0">
        <w:rPr>
          <w:rFonts w:ascii="Century Gothic" w:hAnsi="Century Gothic" w:cs="Century Gothic"/>
          <w:sz w:val="20"/>
          <w:szCs w:val="20"/>
        </w:rPr>
        <w:t>A sus características se le suma su alta basicidad gracias al silicio, haciéndolo útil para incrementar el pH de las soluciones de nutrientes hidropónicos. No encontrarás un mejor aliado para tus plantas.</w:t>
      </w:r>
    </w:p>
    <w:p w:rsidR="00D06F8E" w:rsidRPr="00B747A0" w:rsidRDefault="00D06F8E" w:rsidP="00B747A0">
      <w:pPr>
        <w:rPr>
          <w:sz w:val="20"/>
          <w:szCs w:val="20"/>
        </w:rPr>
      </w:pPr>
      <w:r w:rsidRPr="00B747A0">
        <w:rPr>
          <w:sz w:val="20"/>
          <w:szCs w:val="20"/>
        </w:rPr>
        <w:t>USOS Y APLICACIONES</w:t>
      </w:r>
    </w:p>
    <w:p w:rsidR="00D06F8E" w:rsidRPr="00B747A0" w:rsidRDefault="00D06F8E" w:rsidP="00B747A0">
      <w:pPr>
        <w:rPr>
          <w:rFonts w:ascii="Century Gothic" w:hAnsi="Century Gothic" w:cs="Century Gothic"/>
          <w:sz w:val="20"/>
          <w:szCs w:val="20"/>
        </w:rPr>
      </w:pPr>
      <w:r w:rsidRPr="00B747A0">
        <w:rPr>
          <w:rFonts w:ascii="Century Gothic" w:hAnsi="Century Gothic" w:cs="Century Gothic"/>
          <w:sz w:val="20"/>
          <w:szCs w:val="20"/>
        </w:rPr>
        <w:t>Irrigación: 0,5 ml/L  de agua y verter alrededor de las raíces. Llevar a cabo el tratamiento una vez por semana.</w:t>
      </w:r>
    </w:p>
    <w:p w:rsidR="00D06F8E" w:rsidRPr="00B747A0" w:rsidRDefault="00D06F8E" w:rsidP="00B747A0">
      <w:pPr>
        <w:rPr>
          <w:rFonts w:ascii="Century Gothic" w:hAnsi="Century Gothic" w:cs="Century Gothic"/>
          <w:sz w:val="20"/>
          <w:szCs w:val="20"/>
        </w:rPr>
      </w:pPr>
      <w:r w:rsidRPr="00B747A0">
        <w:rPr>
          <w:rFonts w:ascii="Century Gothic" w:hAnsi="Century Gothic" w:cs="Century Gothic"/>
          <w:sz w:val="20"/>
          <w:szCs w:val="20"/>
        </w:rPr>
        <w:t>Pulverización foliar: diluir en agua templada 0,25 ml/L. Pulverizar sobre las hojas al final del ciclo luminoso. Repetir una vez por semana cómo preventivo de plagas.</w:t>
      </w:r>
    </w:p>
    <w:p w:rsidR="00D06F8E" w:rsidRPr="00B747A0" w:rsidRDefault="00D06F8E" w:rsidP="00B747A0">
      <w:pPr>
        <w:rPr>
          <w:sz w:val="20"/>
          <w:szCs w:val="20"/>
        </w:rPr>
      </w:pPr>
      <w:r w:rsidRPr="00B747A0">
        <w:rPr>
          <w:sz w:val="20"/>
          <w:szCs w:val="20"/>
        </w:rPr>
        <w:t>OBSERVACIONES</w:t>
      </w:r>
    </w:p>
    <w:p w:rsidR="00D06F8E" w:rsidRPr="00B747A0" w:rsidRDefault="00D06F8E" w:rsidP="00B747A0">
      <w:pPr>
        <w:rPr>
          <w:rFonts w:ascii="Century Gothic" w:hAnsi="Century Gothic" w:cs="Century Gothic"/>
          <w:sz w:val="20"/>
          <w:szCs w:val="20"/>
        </w:rPr>
      </w:pPr>
      <w:r w:rsidRPr="00B747A0">
        <w:rPr>
          <w:rFonts w:ascii="Century Gothic" w:hAnsi="Century Gothic" w:cs="Century Gothic"/>
          <w:sz w:val="20"/>
          <w:szCs w:val="20"/>
        </w:rPr>
        <w:t>Almacenar en lugar fresco y seco. Evitar temperaturas extremas. Proteger de la luz solar.</w:t>
      </w:r>
    </w:p>
    <w:p w:rsidR="00D06F8E" w:rsidRPr="00B747A0" w:rsidRDefault="00D06F8E" w:rsidP="00B747A0">
      <w:pPr>
        <w:rPr>
          <w:rFonts w:ascii="Century Gothic" w:hAnsi="Century Gothic" w:cs="Century Gothic"/>
          <w:sz w:val="20"/>
          <w:szCs w:val="20"/>
        </w:rPr>
      </w:pPr>
      <w:r w:rsidRPr="00B747A0">
        <w:rPr>
          <w:rFonts w:ascii="Century Gothic" w:hAnsi="Century Gothic" w:cs="Century Gothic"/>
          <w:sz w:val="20"/>
          <w:szCs w:val="20"/>
        </w:rPr>
        <w:t>Dado su carácter alcalino, evite mezclar con productos de pH ácido a fin de no provocar reacciones no deseadas.</w:t>
      </w:r>
    </w:p>
    <w:p w:rsidR="00D06F8E" w:rsidRPr="00B747A0" w:rsidRDefault="00D06F8E" w:rsidP="00082E32">
      <w:pPr>
        <w:pStyle w:val="Sinespaciado"/>
      </w:pPr>
      <w:r w:rsidRPr="00B747A0">
        <w:t>COMPOSICIÓN</w:t>
      </w:r>
    </w:p>
    <w:p w:rsidR="00D06F8E" w:rsidRPr="00B747A0" w:rsidRDefault="00D06F8E" w:rsidP="00082E32">
      <w:pPr>
        <w:pStyle w:val="Sinespaciado"/>
        <w:rPr>
          <w:rFonts w:ascii="Century Gothic" w:hAnsi="Century Gothic" w:cs="Century Gothic"/>
        </w:rPr>
      </w:pPr>
      <w:r w:rsidRPr="00B747A0">
        <w:rPr>
          <w:rFonts w:ascii="Century Gothic" w:hAnsi="Century Gothic" w:cs="Century Gothic"/>
        </w:rPr>
        <w:t xml:space="preserve">Silicato de Potasio. </w:t>
      </w:r>
    </w:p>
    <w:p w:rsidR="00D06F8E" w:rsidRPr="00B747A0" w:rsidRDefault="00D06F8E" w:rsidP="00082E32">
      <w:pPr>
        <w:pStyle w:val="Sinespaciado"/>
        <w:rPr>
          <w:rFonts w:ascii="Century Gothic" w:hAnsi="Century Gothic" w:cs="Century Gothic"/>
        </w:rPr>
      </w:pPr>
    </w:p>
    <w:p w:rsidR="00D06F8E" w:rsidRPr="00B747A0" w:rsidRDefault="00D06F8E" w:rsidP="00082E32">
      <w:pPr>
        <w:pStyle w:val="Sinespaciado"/>
        <w:rPr>
          <w:rFonts w:ascii="Century Gothic" w:hAnsi="Century Gothic" w:cs="Century Gothic"/>
        </w:rPr>
      </w:pPr>
      <w:proofErr w:type="gramStart"/>
      <w:r w:rsidRPr="00B747A0">
        <w:rPr>
          <w:rFonts w:ascii="Century Gothic" w:hAnsi="Century Gothic" w:cs="Century Gothic"/>
        </w:rPr>
        <w:t>Silicio(</w:t>
      </w:r>
      <w:proofErr w:type="gramEnd"/>
      <w:r w:rsidRPr="00B747A0">
        <w:rPr>
          <w:rFonts w:ascii="Century Gothic" w:hAnsi="Century Gothic" w:cs="Century Gothic"/>
        </w:rPr>
        <w:t xml:space="preserve">SiO2): 9,20 % p/v.  </w:t>
      </w:r>
    </w:p>
    <w:p w:rsidR="00D06F8E" w:rsidRPr="00B747A0" w:rsidRDefault="00D06F8E" w:rsidP="00082E32">
      <w:pPr>
        <w:pStyle w:val="Sinespaciado"/>
        <w:rPr>
          <w:rFonts w:ascii="Century Gothic" w:hAnsi="Century Gothic" w:cs="Century Gothic"/>
        </w:rPr>
      </w:pPr>
      <w:r w:rsidRPr="00B747A0">
        <w:rPr>
          <w:rFonts w:ascii="Century Gothic" w:hAnsi="Century Gothic" w:cs="Century Gothic"/>
        </w:rPr>
        <w:t>Potasio (K2O): 4,63 % p/v.</w:t>
      </w:r>
    </w:p>
    <w:p w:rsidR="00D06F8E" w:rsidRDefault="00D06F8E" w:rsidP="00082E32">
      <w:pPr>
        <w:pStyle w:val="Sinespaciado"/>
        <w:rPr>
          <w:rFonts w:ascii="Century Gothic" w:hAnsi="Century Gothic" w:cs="Century Gothic"/>
        </w:rPr>
      </w:pPr>
      <w:proofErr w:type="gramStart"/>
      <w:r w:rsidRPr="00B747A0">
        <w:rPr>
          <w:rFonts w:ascii="Century Gothic" w:hAnsi="Century Gothic" w:cs="Century Gothic"/>
        </w:rPr>
        <w:t>pH</w:t>
      </w:r>
      <w:proofErr w:type="gramEnd"/>
      <w:r w:rsidRPr="00B747A0">
        <w:rPr>
          <w:rFonts w:ascii="Century Gothic" w:hAnsi="Century Gothic" w:cs="Century Gothic"/>
        </w:rPr>
        <w:t>: 11,67.</w:t>
      </w:r>
    </w:p>
    <w:p w:rsidR="00082E32" w:rsidRDefault="00082E32" w:rsidP="00B747A0">
      <w:pPr>
        <w:rPr>
          <w:rFonts w:ascii="Century Gothic" w:hAnsi="Century Gothic" w:cs="Century Gothic"/>
          <w:sz w:val="20"/>
          <w:szCs w:val="20"/>
        </w:rPr>
      </w:pPr>
    </w:p>
    <w:p w:rsidR="00082E32" w:rsidRDefault="00082E32" w:rsidP="00082E32">
      <w:pPr>
        <w:pStyle w:val="Sinespaciado"/>
      </w:pPr>
      <w:r>
        <w:t>Fabricante y/o distribuidor:</w:t>
      </w:r>
    </w:p>
    <w:p w:rsidR="00082E32" w:rsidRDefault="00082E32" w:rsidP="00082E32">
      <w:pPr>
        <w:pStyle w:val="Sinespaciado"/>
      </w:pPr>
      <w:proofErr w:type="spellStart"/>
      <w:r>
        <w:t>Hemp</w:t>
      </w:r>
      <w:proofErr w:type="spellEnd"/>
      <w:r>
        <w:t xml:space="preserve"> Trading SLU</w:t>
      </w:r>
    </w:p>
    <w:p w:rsidR="00082E32" w:rsidRDefault="00082E32" w:rsidP="00082E32">
      <w:pPr>
        <w:pStyle w:val="Sinespaciado"/>
      </w:pPr>
      <w:r>
        <w:t>Camino del Polio 51</w:t>
      </w:r>
    </w:p>
    <w:p w:rsidR="00082E32" w:rsidRPr="00B747A0" w:rsidRDefault="00082E32" w:rsidP="00082E32">
      <w:pPr>
        <w:pStyle w:val="Sinespaciado"/>
        <w:rPr>
          <w:sz w:val="20"/>
          <w:szCs w:val="20"/>
        </w:rPr>
      </w:pPr>
      <w:r>
        <w:t xml:space="preserve">46469 </w:t>
      </w:r>
      <w:proofErr w:type="spellStart"/>
      <w:r>
        <w:t>Beniparrell</w:t>
      </w:r>
      <w:proofErr w:type="spellEnd"/>
      <w:r>
        <w:t>- Valencia</w:t>
      </w:r>
    </w:p>
    <w:p w:rsidR="00D06F8E" w:rsidRDefault="00D06F8E" w:rsidP="00D06F8E"/>
    <w:sectPr w:rsidR="00D06F8E" w:rsidSect="00893619">
      <w:pgSz w:w="11906" w:h="16838"/>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D06F8E"/>
    <w:rsid w:val="00082E32"/>
    <w:rsid w:val="000B15A7"/>
    <w:rsid w:val="000B73CB"/>
    <w:rsid w:val="002B1A6F"/>
    <w:rsid w:val="00734D14"/>
    <w:rsid w:val="00863C6B"/>
    <w:rsid w:val="00B747A0"/>
    <w:rsid w:val="00D06F8E"/>
    <w:rsid w:val="00E9364B"/>
    <w:rsid w:val="00ED1D9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D1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ingnestilodeprrafo">
    <w:name w:val="[Ningún estilo de párrafo]"/>
    <w:rsid w:val="00D06F8E"/>
    <w:pPr>
      <w:autoSpaceDE w:val="0"/>
      <w:autoSpaceDN w:val="0"/>
      <w:adjustRightInd w:val="0"/>
      <w:spacing w:after="0" w:line="288" w:lineRule="auto"/>
      <w:textAlignment w:val="center"/>
    </w:pPr>
    <w:rPr>
      <w:rFonts w:ascii="Times New Roman" w:hAnsi="Times New Roman" w:cs="Times New Roman"/>
      <w:color w:val="000000"/>
      <w:sz w:val="24"/>
      <w:szCs w:val="24"/>
      <w:lang w:val="es-ES_tradnl"/>
    </w:rPr>
  </w:style>
  <w:style w:type="paragraph" w:styleId="Sinespaciado">
    <w:name w:val="No Spacing"/>
    <w:uiPriority w:val="1"/>
    <w:qFormat/>
    <w:rsid w:val="00082E3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225</Words>
  <Characters>1239</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dc:creator>
  <cp:lastModifiedBy>Nasser</cp:lastModifiedBy>
  <cp:revision>4</cp:revision>
  <dcterms:created xsi:type="dcterms:W3CDTF">2012-11-21T09:29:00Z</dcterms:created>
  <dcterms:modified xsi:type="dcterms:W3CDTF">2014-10-27T17:30:00Z</dcterms:modified>
</cp:coreProperties>
</file>